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7CB66" w14:textId="2561A7D3" w:rsidR="00556D36" w:rsidRPr="00393C48" w:rsidRDefault="005C1D43" w:rsidP="00FF6CE0">
      <w:pPr>
        <w:pBdr>
          <w:top w:val="single" w:sz="4" w:space="1" w:color="auto"/>
          <w:left w:val="single" w:sz="4" w:space="4" w:color="auto"/>
          <w:bottom w:val="single" w:sz="4" w:space="1" w:color="auto"/>
          <w:right w:val="single" w:sz="4" w:space="4" w:color="auto"/>
        </w:pBdr>
        <w:rPr>
          <w:rFonts w:ascii="Verdana" w:hAnsi="Verdana" w:cs="Arial"/>
          <w:b/>
        </w:rPr>
      </w:pPr>
      <w:r>
        <w:rPr>
          <w:rFonts w:ascii="Verdana" w:hAnsi="Verdana" w:cs="Arial"/>
          <w:b/>
        </w:rPr>
        <w:t>CP-DFCG-2022-1-M</w:t>
      </w:r>
    </w:p>
    <w:p w14:paraId="3EDBA04D" w14:textId="77777777" w:rsidR="00FF6CE0" w:rsidRPr="00393C48" w:rsidRDefault="00FF6CE0" w:rsidP="00FF6CE0">
      <w:pPr>
        <w:pBdr>
          <w:top w:val="single" w:sz="4" w:space="1" w:color="auto"/>
          <w:left w:val="single" w:sz="4" w:space="4" w:color="auto"/>
          <w:bottom w:val="single" w:sz="4" w:space="1" w:color="auto"/>
          <w:right w:val="single" w:sz="4" w:space="4" w:color="auto"/>
        </w:pBdr>
        <w:rPr>
          <w:rFonts w:ascii="Verdana" w:hAnsi="Verdana" w:cs="Arial"/>
          <w:b/>
          <w:bCs/>
          <w:sz w:val="22"/>
        </w:rPr>
      </w:pPr>
    </w:p>
    <w:p w14:paraId="5EC5CCDD" w14:textId="4CA13992" w:rsidR="00FF6CE0" w:rsidRPr="00393C48" w:rsidRDefault="005C1D43" w:rsidP="0003656C">
      <w:pPr>
        <w:pBdr>
          <w:top w:val="single" w:sz="4" w:space="1" w:color="auto"/>
          <w:left w:val="single" w:sz="4" w:space="4" w:color="auto"/>
          <w:bottom w:val="single" w:sz="4" w:space="1" w:color="auto"/>
          <w:right w:val="single" w:sz="4" w:space="4" w:color="auto"/>
        </w:pBdr>
        <w:jc w:val="center"/>
        <w:rPr>
          <w:rFonts w:ascii="Verdana" w:hAnsi="Verdana" w:cs="Arial"/>
          <w:b/>
        </w:rPr>
      </w:pPr>
      <w:bookmarkStart w:id="0" w:name="_Hlk95899788"/>
      <w:bookmarkStart w:id="1" w:name="_Hlk95899755"/>
      <w:r>
        <w:rPr>
          <w:rFonts w:ascii="Verdana" w:hAnsi="Verdana" w:cs="Arial"/>
          <w:b/>
        </w:rPr>
        <w:t xml:space="preserve">1 poste </w:t>
      </w:r>
      <w:r w:rsidR="00130416" w:rsidRPr="005C1D43">
        <w:rPr>
          <w:rFonts w:ascii="Verdana" w:hAnsi="Verdana" w:cs="Arial"/>
          <w:b/>
          <w:bCs/>
        </w:rPr>
        <w:t xml:space="preserve">Instructeur administratif et comptable </w:t>
      </w:r>
      <w:r w:rsidR="00130416">
        <w:rPr>
          <w:rFonts w:ascii="Verdana" w:hAnsi="Verdana" w:cs="Arial"/>
          <w:b/>
          <w:bCs/>
        </w:rPr>
        <w:t xml:space="preserve">en charge </w:t>
      </w:r>
      <w:r w:rsidR="00130416" w:rsidRPr="005C1D43">
        <w:rPr>
          <w:rFonts w:ascii="Verdana" w:hAnsi="Verdana" w:cs="Arial"/>
          <w:b/>
          <w:bCs/>
        </w:rPr>
        <w:t>des opérations p</w:t>
      </w:r>
      <w:r w:rsidR="00130416">
        <w:rPr>
          <w:rFonts w:ascii="Verdana" w:hAnsi="Verdana" w:cs="Arial"/>
          <w:b/>
          <w:bCs/>
        </w:rPr>
        <w:t>réalables à la certification des comptes</w:t>
      </w:r>
    </w:p>
    <w:bookmarkEnd w:id="0"/>
    <w:p w14:paraId="76E65D1B" w14:textId="77777777" w:rsidR="0003656C" w:rsidRPr="00393C48" w:rsidRDefault="0003656C" w:rsidP="0003656C">
      <w:pPr>
        <w:pBdr>
          <w:top w:val="single" w:sz="4" w:space="1" w:color="auto"/>
          <w:left w:val="single" w:sz="4" w:space="4" w:color="auto"/>
          <w:bottom w:val="single" w:sz="4" w:space="1" w:color="auto"/>
          <w:right w:val="single" w:sz="4" w:space="4" w:color="auto"/>
        </w:pBdr>
        <w:rPr>
          <w:rFonts w:ascii="Verdana" w:hAnsi="Verdana" w:cs="Arial"/>
          <w:b/>
        </w:rPr>
      </w:pPr>
    </w:p>
    <w:bookmarkEnd w:id="1"/>
    <w:p w14:paraId="6551141F" w14:textId="22FE41DF" w:rsidR="00FF6CE0" w:rsidRPr="00393C48" w:rsidRDefault="005C1D43" w:rsidP="00FF6CE0">
      <w:pPr>
        <w:pBdr>
          <w:top w:val="single" w:sz="4" w:space="1" w:color="auto"/>
          <w:left w:val="single" w:sz="4" w:space="4" w:color="auto"/>
          <w:bottom w:val="single" w:sz="4" w:space="1" w:color="auto"/>
          <w:right w:val="single" w:sz="4" w:space="4" w:color="auto"/>
        </w:pBdr>
        <w:jc w:val="center"/>
        <w:rPr>
          <w:rFonts w:ascii="Verdana" w:hAnsi="Verdana" w:cs="Arial"/>
          <w:b/>
        </w:rPr>
      </w:pPr>
      <w:r>
        <w:rPr>
          <w:rFonts w:ascii="Verdana" w:hAnsi="Verdana" w:cs="Arial"/>
          <w:b/>
        </w:rPr>
        <w:t>C</w:t>
      </w:r>
      <w:r w:rsidR="0003656C" w:rsidRPr="00393C48">
        <w:rPr>
          <w:rFonts w:ascii="Verdana" w:hAnsi="Verdana" w:cs="Arial"/>
          <w:b/>
        </w:rPr>
        <w:t xml:space="preserve">atégorie </w:t>
      </w:r>
      <w:r w:rsidR="00393C48" w:rsidRPr="00393C48">
        <w:rPr>
          <w:rFonts w:ascii="Verdana" w:hAnsi="Verdana" w:cs="Arial"/>
          <w:b/>
        </w:rPr>
        <w:t>B</w:t>
      </w:r>
      <w:r w:rsidR="00FF6CE0" w:rsidRPr="00393C48">
        <w:rPr>
          <w:rFonts w:ascii="Verdana" w:hAnsi="Verdana" w:cs="Arial"/>
          <w:b/>
        </w:rPr>
        <w:t xml:space="preserve"> </w:t>
      </w:r>
    </w:p>
    <w:p w14:paraId="5A4871CF" w14:textId="2842F22F" w:rsidR="0003656C" w:rsidRPr="00393C48" w:rsidRDefault="0003656C" w:rsidP="00FF6CE0">
      <w:pPr>
        <w:pBdr>
          <w:top w:val="single" w:sz="4" w:space="1" w:color="auto"/>
          <w:left w:val="single" w:sz="4" w:space="4" w:color="auto"/>
          <w:bottom w:val="single" w:sz="4" w:space="1" w:color="auto"/>
          <w:right w:val="single" w:sz="4" w:space="4" w:color="auto"/>
        </w:pBdr>
        <w:jc w:val="center"/>
        <w:rPr>
          <w:rFonts w:ascii="Verdana" w:hAnsi="Verdana" w:cs="Arial"/>
          <w:b/>
        </w:rPr>
      </w:pPr>
    </w:p>
    <w:p w14:paraId="0ABBDDF5" w14:textId="0D33F691" w:rsidR="005C1D43" w:rsidRDefault="008F47F4" w:rsidP="0003656C">
      <w:pPr>
        <w:pBdr>
          <w:top w:val="single" w:sz="4" w:space="1" w:color="auto"/>
          <w:left w:val="single" w:sz="4" w:space="4" w:color="auto"/>
          <w:bottom w:val="single" w:sz="4" w:space="1" w:color="auto"/>
          <w:right w:val="single" w:sz="4" w:space="4" w:color="auto"/>
        </w:pBdr>
        <w:jc w:val="center"/>
        <w:rPr>
          <w:rFonts w:ascii="Verdana" w:hAnsi="Verdana" w:cs="Arial"/>
          <w:b/>
        </w:rPr>
      </w:pPr>
      <w:r>
        <w:rPr>
          <w:rFonts w:ascii="Verdana" w:hAnsi="Verdana" w:cs="Arial"/>
          <w:b/>
        </w:rPr>
        <w:t>e</w:t>
      </w:r>
      <w:r w:rsidR="005C1D43">
        <w:rPr>
          <w:rFonts w:ascii="Verdana" w:hAnsi="Verdana" w:cs="Arial"/>
          <w:b/>
        </w:rPr>
        <w:t xml:space="preserve">st à pourvoir dans le cadre d’un contrat de projet à la </w:t>
      </w:r>
    </w:p>
    <w:p w14:paraId="01B40546" w14:textId="0B45AAF3" w:rsidR="0003656C" w:rsidRPr="00393C48" w:rsidRDefault="0003656C" w:rsidP="0003656C">
      <w:pPr>
        <w:pBdr>
          <w:top w:val="single" w:sz="4" w:space="1" w:color="auto"/>
          <w:left w:val="single" w:sz="4" w:space="4" w:color="auto"/>
          <w:bottom w:val="single" w:sz="4" w:space="1" w:color="auto"/>
          <w:right w:val="single" w:sz="4" w:space="4" w:color="auto"/>
        </w:pBdr>
        <w:jc w:val="center"/>
        <w:rPr>
          <w:rFonts w:ascii="Verdana" w:hAnsi="Verdana" w:cs="Arial"/>
          <w:b/>
        </w:rPr>
      </w:pPr>
      <w:r w:rsidRPr="00393C48">
        <w:rPr>
          <w:rFonts w:ascii="Verdana" w:hAnsi="Verdana" w:cs="Arial"/>
          <w:b/>
        </w:rPr>
        <w:t xml:space="preserve">DIRECTION </w:t>
      </w:r>
      <w:r w:rsidR="00393C48" w:rsidRPr="00393C48">
        <w:rPr>
          <w:rFonts w:ascii="Verdana" w:hAnsi="Verdana" w:cs="Arial"/>
          <w:b/>
        </w:rPr>
        <w:t>DES FINANCES</w:t>
      </w:r>
      <w:r w:rsidRPr="00393C48">
        <w:rPr>
          <w:rFonts w:ascii="Verdana" w:hAnsi="Verdana" w:cs="Arial"/>
          <w:b/>
        </w:rPr>
        <w:t xml:space="preserve"> </w:t>
      </w:r>
      <w:r w:rsidR="00393C48" w:rsidRPr="00393C48">
        <w:rPr>
          <w:rFonts w:ascii="Verdana" w:hAnsi="Verdana" w:cs="Arial"/>
          <w:b/>
        </w:rPr>
        <w:t>ET DU CONTROLE DE GESTION</w:t>
      </w:r>
    </w:p>
    <w:p w14:paraId="56EDCB08" w14:textId="77777777" w:rsidR="005C1D43" w:rsidRDefault="005C1D43" w:rsidP="0003656C">
      <w:pPr>
        <w:pBdr>
          <w:top w:val="single" w:sz="4" w:space="1" w:color="auto"/>
          <w:left w:val="single" w:sz="4" w:space="4" w:color="auto"/>
          <w:bottom w:val="single" w:sz="4" w:space="1" w:color="auto"/>
          <w:right w:val="single" w:sz="4" w:space="4" w:color="auto"/>
        </w:pBdr>
        <w:jc w:val="center"/>
        <w:rPr>
          <w:rFonts w:ascii="Verdana" w:hAnsi="Verdana" w:cs="Arial"/>
          <w:b/>
        </w:rPr>
      </w:pPr>
    </w:p>
    <w:p w14:paraId="723B0067" w14:textId="643EC3E3" w:rsidR="0003656C" w:rsidRPr="00393C48" w:rsidRDefault="00393C48" w:rsidP="0003656C">
      <w:pPr>
        <w:pBdr>
          <w:top w:val="single" w:sz="4" w:space="1" w:color="auto"/>
          <w:left w:val="single" w:sz="4" w:space="4" w:color="auto"/>
          <w:bottom w:val="single" w:sz="4" w:space="1" w:color="auto"/>
          <w:right w:val="single" w:sz="4" w:space="4" w:color="auto"/>
        </w:pBdr>
        <w:jc w:val="center"/>
        <w:rPr>
          <w:rFonts w:ascii="Verdana" w:hAnsi="Verdana" w:cs="Arial"/>
          <w:b/>
          <w:bCs/>
          <w:color w:val="943634"/>
          <w:kern w:val="24"/>
        </w:rPr>
      </w:pPr>
      <w:r w:rsidRPr="00393C48">
        <w:rPr>
          <w:rFonts w:ascii="Verdana" w:hAnsi="Verdana" w:cs="Arial"/>
          <w:b/>
        </w:rPr>
        <w:t>Service Patrimoine et Qualité Comptable</w:t>
      </w:r>
    </w:p>
    <w:p w14:paraId="2B51C2B4" w14:textId="77777777" w:rsidR="0003656C" w:rsidRPr="00393C48" w:rsidRDefault="0003656C" w:rsidP="00FF6CE0">
      <w:pPr>
        <w:pBdr>
          <w:top w:val="single" w:sz="4" w:space="1" w:color="auto"/>
          <w:left w:val="single" w:sz="4" w:space="4" w:color="auto"/>
          <w:bottom w:val="single" w:sz="4" w:space="1" w:color="auto"/>
          <w:right w:val="single" w:sz="4" w:space="4" w:color="auto"/>
        </w:pBdr>
        <w:jc w:val="center"/>
        <w:rPr>
          <w:rFonts w:ascii="Verdana" w:hAnsi="Verdana" w:cs="Arial"/>
          <w:b/>
        </w:rPr>
      </w:pPr>
    </w:p>
    <w:p w14:paraId="727DE14B" w14:textId="00C28DCA" w:rsidR="00FF6CE0" w:rsidRPr="00393C48" w:rsidRDefault="005C1D43" w:rsidP="00FF6CE0">
      <w:pPr>
        <w:pBdr>
          <w:top w:val="single" w:sz="4" w:space="1" w:color="auto"/>
          <w:left w:val="single" w:sz="4" w:space="4" w:color="auto"/>
          <w:bottom w:val="single" w:sz="4" w:space="1" w:color="auto"/>
          <w:right w:val="single" w:sz="4" w:space="4" w:color="auto"/>
        </w:pBdr>
        <w:jc w:val="center"/>
        <w:rPr>
          <w:rFonts w:ascii="Verdana" w:hAnsi="Verdana" w:cs="Arial"/>
          <w:b/>
        </w:rPr>
      </w:pPr>
      <w:r>
        <w:rPr>
          <w:rFonts w:ascii="Verdana" w:hAnsi="Verdana" w:cs="Arial"/>
          <w:b/>
        </w:rPr>
        <w:t xml:space="preserve">Site de </w:t>
      </w:r>
      <w:r w:rsidR="00FF6CE0" w:rsidRPr="00393C48">
        <w:rPr>
          <w:rFonts w:ascii="Verdana" w:hAnsi="Verdana" w:cs="Arial"/>
          <w:b/>
        </w:rPr>
        <w:t>Montpellier</w:t>
      </w:r>
    </w:p>
    <w:p w14:paraId="55F2C9D7" w14:textId="77777777" w:rsidR="00556D36" w:rsidRPr="0003656C" w:rsidRDefault="00556D36" w:rsidP="00B22B59">
      <w:pPr>
        <w:pBdr>
          <w:top w:val="single" w:sz="4" w:space="1" w:color="auto"/>
          <w:left w:val="single" w:sz="4" w:space="4" w:color="auto"/>
          <w:bottom w:val="single" w:sz="4" w:space="1" w:color="auto"/>
          <w:right w:val="single" w:sz="4" w:space="4" w:color="auto"/>
        </w:pBdr>
        <w:jc w:val="center"/>
        <w:rPr>
          <w:rFonts w:ascii="Verdana" w:hAnsi="Verdana" w:cs="Arial"/>
          <w:b/>
        </w:rPr>
      </w:pPr>
    </w:p>
    <w:p w14:paraId="5B6A8BE0" w14:textId="77777777" w:rsidR="002E2998" w:rsidRPr="00E043C0" w:rsidRDefault="002E2998" w:rsidP="0003656C">
      <w:pPr>
        <w:pStyle w:val="Paragraphedeliste"/>
        <w:ind w:left="720"/>
        <w:rPr>
          <w:rFonts w:ascii="Arial" w:hAnsi="Arial" w:cs="Arial"/>
          <w:sz w:val="22"/>
        </w:rPr>
      </w:pPr>
    </w:p>
    <w:p w14:paraId="7389195F" w14:textId="77777777" w:rsidR="005C1D43" w:rsidRDefault="005C1D43" w:rsidP="00CD3763">
      <w:pPr>
        <w:jc w:val="both"/>
        <w:rPr>
          <w:rFonts w:ascii="Verdana" w:hAnsi="Verdana" w:cs="Arial"/>
          <w:b/>
          <w:u w:val="single"/>
        </w:rPr>
      </w:pPr>
    </w:p>
    <w:p w14:paraId="11A4A6F6" w14:textId="4C451747" w:rsidR="005C1D43" w:rsidRPr="00362651" w:rsidRDefault="005C1D43" w:rsidP="00CD3763">
      <w:pPr>
        <w:jc w:val="both"/>
        <w:rPr>
          <w:rFonts w:ascii="Verdana" w:hAnsi="Verdana" w:cs="Arial"/>
          <w:bCs/>
        </w:rPr>
      </w:pPr>
      <w:r w:rsidRPr="005C1D43">
        <w:rPr>
          <w:rFonts w:ascii="Verdana" w:hAnsi="Verdana" w:cs="Arial"/>
          <w:b/>
        </w:rPr>
        <w:t>Projet :</w:t>
      </w:r>
      <w:r>
        <w:rPr>
          <w:rFonts w:ascii="Verdana" w:hAnsi="Verdana" w:cs="Arial"/>
          <w:b/>
        </w:rPr>
        <w:t xml:space="preserve"> </w:t>
      </w:r>
      <w:r w:rsidR="00433C50" w:rsidRPr="00AA33CC">
        <w:rPr>
          <w:rFonts w:ascii="Verdana" w:hAnsi="Verdana" w:cs="Arial"/>
          <w:bCs/>
        </w:rPr>
        <w:t>Mise en œuvre des recommandations concernant les immobilisations en préalable à la certification des comptes</w:t>
      </w:r>
    </w:p>
    <w:p w14:paraId="16FA4B0E" w14:textId="6D5356A7" w:rsidR="005C1D43" w:rsidRDefault="005C1D43" w:rsidP="00CD3763">
      <w:pPr>
        <w:jc w:val="both"/>
        <w:rPr>
          <w:rFonts w:ascii="Verdana" w:hAnsi="Verdana" w:cs="Arial"/>
          <w:b/>
        </w:rPr>
      </w:pPr>
      <w:r w:rsidRPr="005C1D43">
        <w:rPr>
          <w:rFonts w:ascii="Verdana" w:hAnsi="Verdana" w:cs="Arial"/>
          <w:b/>
        </w:rPr>
        <w:t xml:space="preserve">Date </w:t>
      </w:r>
      <w:r w:rsidR="00433C50" w:rsidRPr="005C1D43">
        <w:rPr>
          <w:rFonts w:ascii="Verdana" w:hAnsi="Verdana" w:cs="Arial"/>
          <w:b/>
        </w:rPr>
        <w:t>prévisionnelle</w:t>
      </w:r>
      <w:r w:rsidRPr="005C1D43">
        <w:rPr>
          <w:rFonts w:ascii="Verdana" w:hAnsi="Verdana" w:cs="Arial"/>
          <w:b/>
        </w:rPr>
        <w:t xml:space="preserve"> de fin de projet :</w:t>
      </w:r>
      <w:r w:rsidR="00433C50">
        <w:rPr>
          <w:rFonts w:ascii="Verdana" w:hAnsi="Verdana" w:cs="Arial"/>
          <w:b/>
        </w:rPr>
        <w:t xml:space="preserve"> </w:t>
      </w:r>
      <w:r w:rsidR="00AA33CC" w:rsidRPr="00AA33CC">
        <w:rPr>
          <w:rFonts w:ascii="Verdana" w:hAnsi="Verdana" w:cs="Arial"/>
          <w:bCs/>
        </w:rPr>
        <w:t xml:space="preserve">31 décembre </w:t>
      </w:r>
      <w:r w:rsidR="00433C50" w:rsidRPr="00AA33CC">
        <w:rPr>
          <w:rFonts w:ascii="Verdana" w:hAnsi="Verdana" w:cs="Arial"/>
          <w:bCs/>
        </w:rPr>
        <w:t xml:space="preserve">2024 </w:t>
      </w:r>
    </w:p>
    <w:p w14:paraId="31302D45" w14:textId="77777777" w:rsidR="00AA33CC" w:rsidRPr="00DA1D83" w:rsidRDefault="00AA33CC" w:rsidP="00CD3763">
      <w:pPr>
        <w:jc w:val="both"/>
        <w:rPr>
          <w:rFonts w:ascii="Verdana" w:hAnsi="Verdana" w:cs="Arial"/>
          <w:bCs/>
        </w:rPr>
      </w:pPr>
    </w:p>
    <w:p w14:paraId="71386035" w14:textId="77777777" w:rsidR="005C1D43" w:rsidRDefault="005C1D43" w:rsidP="00CD3763">
      <w:pPr>
        <w:jc w:val="both"/>
        <w:rPr>
          <w:rFonts w:ascii="Verdana" w:hAnsi="Verdana" w:cs="Arial"/>
          <w:b/>
          <w:u w:val="single"/>
        </w:rPr>
      </w:pPr>
    </w:p>
    <w:p w14:paraId="64B84959" w14:textId="2D0C26C7" w:rsidR="00CD3763" w:rsidRDefault="00CD3763" w:rsidP="00CD3763">
      <w:pPr>
        <w:jc w:val="both"/>
        <w:rPr>
          <w:rFonts w:ascii="Verdana" w:hAnsi="Verdana" w:cs="Arial"/>
          <w:b/>
        </w:rPr>
      </w:pPr>
      <w:r w:rsidRPr="005A18B7">
        <w:rPr>
          <w:rFonts w:ascii="Verdana" w:hAnsi="Verdana" w:cs="Arial"/>
          <w:b/>
          <w:u w:val="single"/>
        </w:rPr>
        <w:t>FONCTION</w:t>
      </w:r>
      <w:r>
        <w:rPr>
          <w:rFonts w:ascii="Verdana" w:hAnsi="Verdana" w:cs="Arial"/>
          <w:b/>
          <w:u w:val="single"/>
        </w:rPr>
        <w:t xml:space="preserve"> </w:t>
      </w:r>
      <w:r w:rsidRPr="005A18B7">
        <w:rPr>
          <w:rFonts w:ascii="Verdana" w:hAnsi="Verdana" w:cs="Arial"/>
          <w:b/>
        </w:rPr>
        <w:t>:</w:t>
      </w:r>
      <w:r>
        <w:rPr>
          <w:rFonts w:ascii="Verdana" w:hAnsi="Verdana" w:cs="Arial"/>
          <w:b/>
        </w:rPr>
        <w:t xml:space="preserve"> </w:t>
      </w:r>
      <w:r w:rsidR="00474457" w:rsidRPr="005C1D43">
        <w:rPr>
          <w:rFonts w:ascii="Verdana" w:hAnsi="Verdana" w:cs="Arial"/>
          <w:b/>
          <w:bCs/>
        </w:rPr>
        <w:t xml:space="preserve">Instructeur administratif et comptable </w:t>
      </w:r>
      <w:r w:rsidR="00474457">
        <w:rPr>
          <w:rFonts w:ascii="Verdana" w:hAnsi="Verdana" w:cs="Arial"/>
          <w:b/>
          <w:bCs/>
        </w:rPr>
        <w:t xml:space="preserve">en charge </w:t>
      </w:r>
      <w:r w:rsidR="00474457" w:rsidRPr="005C1D43">
        <w:rPr>
          <w:rFonts w:ascii="Verdana" w:hAnsi="Verdana" w:cs="Arial"/>
          <w:b/>
          <w:bCs/>
        </w:rPr>
        <w:t>des opérations p</w:t>
      </w:r>
      <w:r w:rsidR="00474457">
        <w:rPr>
          <w:rFonts w:ascii="Verdana" w:hAnsi="Verdana" w:cs="Arial"/>
          <w:b/>
          <w:bCs/>
        </w:rPr>
        <w:t>réalables à la certification des comptes</w:t>
      </w:r>
    </w:p>
    <w:p w14:paraId="1EFF498A" w14:textId="77777777" w:rsidR="0073780D" w:rsidRPr="0073780D" w:rsidRDefault="0073780D" w:rsidP="0073780D">
      <w:pPr>
        <w:suppressAutoHyphens w:val="0"/>
        <w:autoSpaceDE w:val="0"/>
        <w:autoSpaceDN w:val="0"/>
        <w:adjustRightInd w:val="0"/>
        <w:rPr>
          <w:rFonts w:ascii="Verdana" w:hAnsi="Verdana" w:cs="Verdana"/>
          <w:color w:val="000000"/>
          <w:sz w:val="24"/>
          <w:szCs w:val="24"/>
          <w:lang w:eastAsia="fr-FR" w:bidi="ar-SA"/>
        </w:rPr>
      </w:pPr>
    </w:p>
    <w:p w14:paraId="42B4EAE1" w14:textId="4C356E3A" w:rsidR="0073780D" w:rsidRDefault="0073780D" w:rsidP="005C26F7">
      <w:pPr>
        <w:suppressAutoHyphens w:val="0"/>
        <w:autoSpaceDE w:val="0"/>
        <w:autoSpaceDN w:val="0"/>
        <w:adjustRightInd w:val="0"/>
        <w:jc w:val="both"/>
        <w:rPr>
          <w:rFonts w:ascii="Verdana" w:hAnsi="Verdana" w:cs="Verdana"/>
          <w:color w:val="000000"/>
          <w:lang w:eastAsia="fr-FR" w:bidi="ar-SA"/>
        </w:rPr>
      </w:pPr>
      <w:r w:rsidRPr="0073780D">
        <w:rPr>
          <w:rFonts w:ascii="Verdana" w:hAnsi="Verdana" w:cs="Verdana"/>
          <w:color w:val="000000"/>
          <w:lang w:eastAsia="fr-FR" w:bidi="ar-SA"/>
        </w:rPr>
        <w:t>La Région s’est inscrite, dès 2019, dans une démarche d’attestation de fiabilisation de ses comptes publics et ce avec pour objectif d’anticiper les obligations qui seront les siennes lors de son passage à la certification des comptes</w:t>
      </w:r>
      <w:r w:rsidR="00A055D0">
        <w:rPr>
          <w:rFonts w:ascii="Verdana" w:hAnsi="Verdana" w:cs="Verdana"/>
          <w:color w:val="000000"/>
          <w:lang w:eastAsia="fr-FR" w:bidi="ar-SA"/>
        </w:rPr>
        <w:t xml:space="preserve"> en </w:t>
      </w:r>
      <w:r w:rsidRPr="0073780D">
        <w:rPr>
          <w:rFonts w:ascii="Verdana" w:hAnsi="Verdana" w:cs="Verdana"/>
          <w:color w:val="000000"/>
          <w:lang w:eastAsia="fr-FR" w:bidi="ar-SA"/>
        </w:rPr>
        <w:t xml:space="preserve">2024. </w:t>
      </w:r>
    </w:p>
    <w:p w14:paraId="519A271B" w14:textId="77777777" w:rsidR="0073780D" w:rsidRPr="0073780D" w:rsidRDefault="0073780D" w:rsidP="005C26F7">
      <w:pPr>
        <w:suppressAutoHyphens w:val="0"/>
        <w:autoSpaceDE w:val="0"/>
        <w:autoSpaceDN w:val="0"/>
        <w:adjustRightInd w:val="0"/>
        <w:jc w:val="both"/>
        <w:rPr>
          <w:rFonts w:ascii="Verdana" w:hAnsi="Verdana" w:cs="Verdana"/>
          <w:color w:val="000000"/>
          <w:lang w:eastAsia="fr-FR" w:bidi="ar-SA"/>
        </w:rPr>
      </w:pPr>
    </w:p>
    <w:p w14:paraId="31A398F9" w14:textId="21DB216F" w:rsidR="0073780D" w:rsidRDefault="0073780D" w:rsidP="005C26F7">
      <w:pPr>
        <w:suppressAutoHyphens w:val="0"/>
        <w:autoSpaceDE w:val="0"/>
        <w:autoSpaceDN w:val="0"/>
        <w:adjustRightInd w:val="0"/>
        <w:jc w:val="both"/>
        <w:rPr>
          <w:rFonts w:ascii="Verdana" w:hAnsi="Verdana" w:cs="Verdana"/>
          <w:color w:val="000000"/>
          <w:lang w:eastAsia="fr-FR" w:bidi="ar-SA"/>
        </w:rPr>
      </w:pPr>
      <w:r w:rsidRPr="0073780D">
        <w:rPr>
          <w:rFonts w:ascii="Verdana" w:hAnsi="Verdana" w:cs="Verdana"/>
          <w:color w:val="000000"/>
          <w:lang w:eastAsia="fr-FR" w:bidi="ar-SA"/>
        </w:rPr>
        <w:t xml:space="preserve">Le bilan comptable de la collectivité et l’analyse de ses actifs deviennent un des focus principaux de l’attestation de fiabilisation et de la future certification. La conséquence est une gestion patrimoniale qui se positionne au coeur de la démarche de certification. </w:t>
      </w:r>
    </w:p>
    <w:p w14:paraId="6E9E6501" w14:textId="77777777" w:rsidR="0073780D" w:rsidRPr="0073780D" w:rsidRDefault="0073780D" w:rsidP="005C26F7">
      <w:pPr>
        <w:suppressAutoHyphens w:val="0"/>
        <w:autoSpaceDE w:val="0"/>
        <w:autoSpaceDN w:val="0"/>
        <w:adjustRightInd w:val="0"/>
        <w:jc w:val="both"/>
        <w:rPr>
          <w:rFonts w:ascii="Verdana" w:hAnsi="Verdana" w:cs="Verdana"/>
          <w:color w:val="000000"/>
          <w:lang w:eastAsia="fr-FR" w:bidi="ar-SA"/>
        </w:rPr>
      </w:pPr>
    </w:p>
    <w:p w14:paraId="6C305D20" w14:textId="77777777" w:rsidR="0073780D" w:rsidRPr="0073780D" w:rsidRDefault="0073780D" w:rsidP="005C26F7">
      <w:pPr>
        <w:suppressAutoHyphens w:val="0"/>
        <w:autoSpaceDE w:val="0"/>
        <w:autoSpaceDN w:val="0"/>
        <w:adjustRightInd w:val="0"/>
        <w:jc w:val="both"/>
        <w:rPr>
          <w:rFonts w:ascii="Verdana" w:hAnsi="Verdana" w:cs="Verdana"/>
          <w:color w:val="000000"/>
          <w:lang w:eastAsia="fr-FR" w:bidi="ar-SA"/>
        </w:rPr>
      </w:pPr>
      <w:r w:rsidRPr="0073780D">
        <w:rPr>
          <w:rFonts w:ascii="Verdana" w:hAnsi="Verdana" w:cs="Verdana"/>
          <w:color w:val="000000"/>
          <w:lang w:eastAsia="fr-FR" w:bidi="ar-SA"/>
        </w:rPr>
        <w:t xml:space="preserve">Les enjeux sont de plusieurs natures : </w:t>
      </w:r>
    </w:p>
    <w:p w14:paraId="16717835" w14:textId="4A4A5263" w:rsidR="0073780D" w:rsidRPr="0073780D" w:rsidRDefault="0073780D" w:rsidP="00AA33CC">
      <w:pPr>
        <w:pStyle w:val="Paragraphedeliste"/>
        <w:numPr>
          <w:ilvl w:val="0"/>
          <w:numId w:val="24"/>
        </w:numPr>
        <w:suppressAutoHyphens w:val="0"/>
        <w:autoSpaceDE w:val="0"/>
        <w:autoSpaceDN w:val="0"/>
        <w:adjustRightInd w:val="0"/>
        <w:spacing w:after="54"/>
        <w:jc w:val="both"/>
        <w:rPr>
          <w:rFonts w:ascii="Verdana" w:hAnsi="Verdana" w:cs="Verdana"/>
          <w:color w:val="000000"/>
          <w:lang w:eastAsia="fr-FR" w:bidi="ar-SA"/>
        </w:rPr>
      </w:pPr>
      <w:r w:rsidRPr="0073780D">
        <w:rPr>
          <w:rFonts w:ascii="Verdana" w:hAnsi="Verdana" w:cs="Verdana"/>
          <w:color w:val="000000"/>
          <w:lang w:eastAsia="fr-FR" w:bidi="ar-SA"/>
        </w:rPr>
        <w:t xml:space="preserve">donner une information patrimoniale précise, associée à une analyse financière pertinente, </w:t>
      </w:r>
    </w:p>
    <w:p w14:paraId="1A1D4C2B" w14:textId="58BE5191" w:rsidR="0073780D" w:rsidRPr="0073780D" w:rsidRDefault="0073780D" w:rsidP="00AA33CC">
      <w:pPr>
        <w:pStyle w:val="Paragraphedeliste"/>
        <w:numPr>
          <w:ilvl w:val="0"/>
          <w:numId w:val="24"/>
        </w:numPr>
        <w:suppressAutoHyphens w:val="0"/>
        <w:autoSpaceDE w:val="0"/>
        <w:autoSpaceDN w:val="0"/>
        <w:adjustRightInd w:val="0"/>
        <w:spacing w:after="54"/>
        <w:jc w:val="both"/>
        <w:rPr>
          <w:rFonts w:ascii="Verdana" w:hAnsi="Verdana" w:cs="Verdana"/>
          <w:color w:val="000000"/>
          <w:lang w:eastAsia="fr-FR" w:bidi="ar-SA"/>
        </w:rPr>
      </w:pPr>
      <w:r w:rsidRPr="0073780D">
        <w:rPr>
          <w:rFonts w:ascii="Verdana" w:hAnsi="Verdana" w:cs="Verdana"/>
          <w:color w:val="000000"/>
          <w:lang w:eastAsia="fr-FR" w:bidi="ar-SA"/>
        </w:rPr>
        <w:t xml:space="preserve">fiabiliser l’information donnée aux concitoyens et aux partenaires régionaux, </w:t>
      </w:r>
    </w:p>
    <w:p w14:paraId="70FFC8F6" w14:textId="22A24230" w:rsidR="0073780D" w:rsidRPr="0073780D" w:rsidRDefault="0073780D" w:rsidP="00AA33CC">
      <w:pPr>
        <w:pStyle w:val="Paragraphedeliste"/>
        <w:numPr>
          <w:ilvl w:val="0"/>
          <w:numId w:val="24"/>
        </w:numPr>
        <w:suppressAutoHyphens w:val="0"/>
        <w:autoSpaceDE w:val="0"/>
        <w:autoSpaceDN w:val="0"/>
        <w:adjustRightInd w:val="0"/>
        <w:spacing w:after="54"/>
        <w:jc w:val="both"/>
        <w:rPr>
          <w:rFonts w:ascii="Verdana" w:hAnsi="Verdana" w:cs="Verdana"/>
          <w:color w:val="000000"/>
          <w:lang w:eastAsia="fr-FR" w:bidi="ar-SA"/>
        </w:rPr>
      </w:pPr>
      <w:r w:rsidRPr="0073780D">
        <w:rPr>
          <w:rFonts w:ascii="Verdana" w:hAnsi="Verdana" w:cs="Verdana"/>
          <w:color w:val="000000"/>
          <w:lang w:eastAsia="fr-FR" w:bidi="ar-SA"/>
        </w:rPr>
        <w:t xml:space="preserve">permettre les comparaisons ainsi que l’agrégation entre les collectivités similaires, </w:t>
      </w:r>
    </w:p>
    <w:p w14:paraId="1FCD802D" w14:textId="47593B5B" w:rsidR="0073780D" w:rsidRPr="0073780D" w:rsidRDefault="0073780D" w:rsidP="00AA33CC">
      <w:pPr>
        <w:pStyle w:val="Paragraphedeliste"/>
        <w:numPr>
          <w:ilvl w:val="0"/>
          <w:numId w:val="24"/>
        </w:numPr>
        <w:suppressAutoHyphens w:val="0"/>
        <w:autoSpaceDE w:val="0"/>
        <w:autoSpaceDN w:val="0"/>
        <w:adjustRightInd w:val="0"/>
        <w:spacing w:after="54"/>
        <w:jc w:val="both"/>
        <w:rPr>
          <w:rFonts w:ascii="Verdana" w:hAnsi="Verdana" w:cs="Verdana"/>
          <w:color w:val="000000"/>
          <w:lang w:eastAsia="fr-FR" w:bidi="ar-SA"/>
        </w:rPr>
      </w:pPr>
      <w:r w:rsidRPr="0073780D">
        <w:rPr>
          <w:rFonts w:ascii="Verdana" w:hAnsi="Verdana" w:cs="Verdana"/>
          <w:color w:val="000000"/>
          <w:lang w:eastAsia="fr-FR" w:bidi="ar-SA"/>
        </w:rPr>
        <w:t xml:space="preserve">une meilleure maîtrise et une optimisation de l’exécution financière patrimoniale, </w:t>
      </w:r>
    </w:p>
    <w:p w14:paraId="29BB0D19" w14:textId="2896D582" w:rsidR="0073780D" w:rsidRPr="0073780D" w:rsidRDefault="0073780D" w:rsidP="00AA33CC">
      <w:pPr>
        <w:pStyle w:val="Paragraphedeliste"/>
        <w:numPr>
          <w:ilvl w:val="0"/>
          <w:numId w:val="24"/>
        </w:numPr>
        <w:suppressAutoHyphens w:val="0"/>
        <w:autoSpaceDE w:val="0"/>
        <w:autoSpaceDN w:val="0"/>
        <w:adjustRightInd w:val="0"/>
        <w:jc w:val="both"/>
        <w:rPr>
          <w:rFonts w:ascii="Verdana" w:hAnsi="Verdana" w:cs="Verdana"/>
          <w:color w:val="000000"/>
          <w:lang w:eastAsia="fr-FR" w:bidi="ar-SA"/>
        </w:rPr>
      </w:pPr>
      <w:r w:rsidRPr="0073780D">
        <w:rPr>
          <w:rFonts w:ascii="Verdana" w:hAnsi="Verdana" w:cs="Verdana"/>
          <w:color w:val="000000"/>
          <w:lang w:eastAsia="fr-FR" w:bidi="ar-SA"/>
        </w:rPr>
        <w:t xml:space="preserve">identifier les risques patrimoniaux financiers et le cas échéant les provisionner. </w:t>
      </w:r>
    </w:p>
    <w:p w14:paraId="07F24E41" w14:textId="77777777" w:rsidR="0073780D" w:rsidRPr="0073780D" w:rsidRDefault="0073780D" w:rsidP="005C26F7">
      <w:pPr>
        <w:suppressAutoHyphens w:val="0"/>
        <w:autoSpaceDE w:val="0"/>
        <w:autoSpaceDN w:val="0"/>
        <w:adjustRightInd w:val="0"/>
        <w:jc w:val="both"/>
        <w:rPr>
          <w:rFonts w:ascii="Verdana" w:hAnsi="Verdana" w:cs="Verdana"/>
          <w:color w:val="000000"/>
          <w:lang w:eastAsia="fr-FR" w:bidi="ar-SA"/>
        </w:rPr>
      </w:pPr>
    </w:p>
    <w:p w14:paraId="75B0C2BD" w14:textId="77777777" w:rsidR="0073780D" w:rsidRPr="0073780D" w:rsidRDefault="0073780D" w:rsidP="005C26F7">
      <w:pPr>
        <w:suppressAutoHyphens w:val="0"/>
        <w:autoSpaceDE w:val="0"/>
        <w:autoSpaceDN w:val="0"/>
        <w:adjustRightInd w:val="0"/>
        <w:jc w:val="both"/>
        <w:rPr>
          <w:rFonts w:ascii="Verdana" w:hAnsi="Verdana" w:cs="Verdana"/>
          <w:color w:val="000000"/>
          <w:lang w:eastAsia="fr-FR" w:bidi="ar-SA"/>
        </w:rPr>
      </w:pPr>
      <w:r w:rsidRPr="0073780D">
        <w:rPr>
          <w:rFonts w:ascii="Verdana" w:hAnsi="Verdana" w:cs="Verdana"/>
          <w:color w:val="000000"/>
          <w:lang w:eastAsia="fr-FR" w:bidi="ar-SA"/>
        </w:rPr>
        <w:t xml:space="preserve">L’audit de cadrage à l’attestation de fiabilité des comptes, réalisé en 2020, a dressé un premier état des lieux et met en avant les attentes de la démarche de certification. Dans ce contexte, la </w:t>
      </w:r>
      <w:r w:rsidRPr="0073780D">
        <w:rPr>
          <w:rFonts w:ascii="Verdana" w:hAnsi="Verdana" w:cs="Verdana"/>
          <w:bCs/>
          <w:color w:val="000000"/>
          <w:lang w:eastAsia="fr-FR" w:bidi="ar-SA"/>
        </w:rPr>
        <w:t>Région doit sur ce volet patrimonial renforcer son suivi et son contrôle interne</w:t>
      </w:r>
      <w:r w:rsidRPr="0073780D">
        <w:rPr>
          <w:rFonts w:ascii="Verdana" w:hAnsi="Verdana" w:cs="Verdana"/>
          <w:color w:val="000000"/>
          <w:lang w:eastAsia="fr-FR" w:bidi="ar-SA"/>
        </w:rPr>
        <w:t xml:space="preserve">. </w:t>
      </w:r>
    </w:p>
    <w:p w14:paraId="4B233D1A" w14:textId="11F4E9E6" w:rsidR="006B01FA" w:rsidRPr="00CD3763" w:rsidRDefault="006B01FA" w:rsidP="00B14C07">
      <w:pPr>
        <w:pStyle w:val="Corpsdetexte21"/>
        <w:rPr>
          <w:rFonts w:cs="Arial"/>
          <w:b/>
          <w:u w:val="single"/>
        </w:rPr>
      </w:pPr>
    </w:p>
    <w:p w14:paraId="1DAFE299" w14:textId="41D3D9DA" w:rsidR="006B01FA" w:rsidRDefault="002E2998" w:rsidP="006B01FA">
      <w:pPr>
        <w:pStyle w:val="Corpsdetexte21"/>
        <w:rPr>
          <w:rFonts w:cs="Arial"/>
          <w:sz w:val="20"/>
        </w:rPr>
      </w:pPr>
      <w:r w:rsidRPr="00CD3763">
        <w:rPr>
          <w:rFonts w:cs="Arial"/>
          <w:b/>
          <w:sz w:val="20"/>
          <w:u w:val="single"/>
        </w:rPr>
        <w:t>M</w:t>
      </w:r>
      <w:r w:rsidR="006B01FA">
        <w:rPr>
          <w:rFonts w:cs="Arial"/>
          <w:b/>
          <w:sz w:val="20"/>
          <w:u w:val="single"/>
        </w:rPr>
        <w:t>ISSIONS</w:t>
      </w:r>
      <w:r w:rsidRPr="00CD3763">
        <w:rPr>
          <w:rFonts w:cs="Arial"/>
          <w:b/>
          <w:sz w:val="20"/>
          <w:u w:val="single"/>
        </w:rPr>
        <w:t> :</w:t>
      </w:r>
      <w:r w:rsidR="006B01FA" w:rsidRPr="006B01FA">
        <w:rPr>
          <w:rFonts w:cs="Arial"/>
          <w:sz w:val="20"/>
        </w:rPr>
        <w:t xml:space="preserve"> </w:t>
      </w:r>
    </w:p>
    <w:p w14:paraId="6FEEE33C" w14:textId="77777777" w:rsidR="006B01FA" w:rsidRDefault="006B01FA" w:rsidP="006B01FA">
      <w:pPr>
        <w:pStyle w:val="Corpsdetexte21"/>
        <w:rPr>
          <w:rFonts w:cs="Arial"/>
          <w:sz w:val="20"/>
        </w:rPr>
      </w:pPr>
    </w:p>
    <w:p w14:paraId="3BCD7B44" w14:textId="48E83280" w:rsidR="00B14C07" w:rsidRPr="00B14C07" w:rsidRDefault="00B14C07" w:rsidP="00B14C07">
      <w:pPr>
        <w:autoSpaceDE w:val="0"/>
        <w:autoSpaceDN w:val="0"/>
        <w:adjustRightInd w:val="0"/>
        <w:jc w:val="both"/>
        <w:rPr>
          <w:rFonts w:ascii="Verdana" w:hAnsi="Verdana" w:cs="Arial"/>
        </w:rPr>
      </w:pPr>
      <w:r w:rsidRPr="00B14C07">
        <w:rPr>
          <w:rFonts w:ascii="Verdana" w:hAnsi="Verdana" w:cs="Arial"/>
        </w:rPr>
        <w:t xml:space="preserve">Placé sous l’autorité du responsable de service, l’agent </w:t>
      </w:r>
      <w:r>
        <w:rPr>
          <w:rFonts w:ascii="Verdana" w:hAnsi="Verdana" w:cs="Arial"/>
        </w:rPr>
        <w:t>f</w:t>
      </w:r>
      <w:r w:rsidRPr="00B14C07">
        <w:rPr>
          <w:rFonts w:ascii="Verdana" w:hAnsi="Verdana" w:cs="Arial"/>
        </w:rPr>
        <w:t xml:space="preserve">iabilise l’inventaire comptable Régional avec l’actif du Payeur. Il assure une gestion exhaustive, tant administrative que comptable, des opérations patrimoniales. Il veille au respect du cadre réglementaire et à la tenue des supports fonctionnels. </w:t>
      </w:r>
    </w:p>
    <w:p w14:paraId="54FEA8C2" w14:textId="77777777" w:rsidR="00B14C07" w:rsidRPr="00B14C07" w:rsidRDefault="00B14C07" w:rsidP="00B14C07">
      <w:pPr>
        <w:autoSpaceDE w:val="0"/>
        <w:autoSpaceDN w:val="0"/>
        <w:adjustRightInd w:val="0"/>
        <w:jc w:val="both"/>
        <w:rPr>
          <w:rFonts w:ascii="Verdana" w:hAnsi="Verdana" w:cs="Arial"/>
        </w:rPr>
      </w:pPr>
      <w:r w:rsidRPr="00B14C07">
        <w:rPr>
          <w:rFonts w:ascii="Verdana" w:hAnsi="Verdana" w:cs="Arial"/>
        </w:rPr>
        <w:t>Il prépare la certification des comptes de la collectivité sur son volet patrimonial.</w:t>
      </w:r>
    </w:p>
    <w:p w14:paraId="0FAB5AF7" w14:textId="77777777" w:rsidR="00B14C07" w:rsidRDefault="00B14C07" w:rsidP="006B01FA">
      <w:pPr>
        <w:jc w:val="both"/>
        <w:rPr>
          <w:rFonts w:ascii="Verdana" w:hAnsi="Verdana" w:cs="Arial"/>
        </w:rPr>
      </w:pPr>
    </w:p>
    <w:p w14:paraId="32D0B9DA" w14:textId="0C76B2B2" w:rsidR="008A3351" w:rsidRDefault="008A3351">
      <w:pPr>
        <w:rPr>
          <w:rFonts w:ascii="Verdana" w:hAnsi="Verdana" w:cs="Arial"/>
        </w:rPr>
      </w:pPr>
    </w:p>
    <w:p w14:paraId="12BF040A" w14:textId="5272F785" w:rsidR="00C95DB1" w:rsidRDefault="006B01FA" w:rsidP="00C95DB1">
      <w:pPr>
        <w:jc w:val="both"/>
        <w:rPr>
          <w:rFonts w:ascii="Verdana" w:eastAsia="Wingdings" w:hAnsi="Verdana" w:cs="Arial"/>
        </w:rPr>
      </w:pPr>
      <w:r w:rsidRPr="006B01FA">
        <w:rPr>
          <w:rFonts w:ascii="Verdana" w:eastAsia="Wingdings" w:hAnsi="Verdana" w:cs="Arial"/>
        </w:rPr>
        <w:t>Il-elle assurera :</w:t>
      </w:r>
    </w:p>
    <w:p w14:paraId="1F8E8196" w14:textId="77777777" w:rsidR="006B01FA" w:rsidRPr="006B01FA" w:rsidRDefault="006B01FA" w:rsidP="00C95DB1">
      <w:pPr>
        <w:jc w:val="both"/>
        <w:rPr>
          <w:rFonts w:ascii="Verdana" w:eastAsia="Wingdings" w:hAnsi="Verdana" w:cs="Arial"/>
        </w:rPr>
      </w:pPr>
    </w:p>
    <w:p w14:paraId="673F1E5F" w14:textId="28787F37" w:rsidR="00B14C07" w:rsidRPr="00B14C07" w:rsidRDefault="00B14C07" w:rsidP="00B14C07">
      <w:pPr>
        <w:jc w:val="both"/>
        <w:rPr>
          <w:rFonts w:ascii="Verdana" w:hAnsi="Verdana" w:cs="Arial"/>
          <w:b/>
          <w:u w:val="single"/>
        </w:rPr>
      </w:pPr>
      <w:r>
        <w:rPr>
          <w:rFonts w:ascii="Verdana" w:eastAsia="+mn-ea" w:hAnsi="Verdana" w:cs="Arial"/>
          <w:b/>
          <w:u w:val="single"/>
        </w:rPr>
        <w:t>La t</w:t>
      </w:r>
      <w:r w:rsidRPr="00B14C07">
        <w:rPr>
          <w:rFonts w:ascii="Verdana" w:eastAsia="+mn-ea" w:hAnsi="Verdana" w:cs="Arial"/>
          <w:b/>
          <w:u w:val="single"/>
        </w:rPr>
        <w:t xml:space="preserve">enue et </w:t>
      </w:r>
      <w:r>
        <w:rPr>
          <w:rFonts w:ascii="Verdana" w:eastAsia="+mn-ea" w:hAnsi="Verdana" w:cs="Arial"/>
          <w:b/>
          <w:u w:val="single"/>
        </w:rPr>
        <w:t xml:space="preserve">les </w:t>
      </w:r>
      <w:r w:rsidRPr="00B14C07">
        <w:rPr>
          <w:rFonts w:ascii="Verdana" w:hAnsi="Verdana" w:cs="Arial"/>
          <w:b/>
          <w:u w:val="single"/>
        </w:rPr>
        <w:t>traitements comptables</w:t>
      </w:r>
      <w:r w:rsidRPr="00B14C07">
        <w:rPr>
          <w:rFonts w:ascii="Verdana" w:eastAsia="+mn-ea" w:hAnsi="Verdana" w:cs="Arial"/>
          <w:b/>
          <w:u w:val="single"/>
        </w:rPr>
        <w:t xml:space="preserve"> de l’inventaire</w:t>
      </w:r>
    </w:p>
    <w:p w14:paraId="7B7D093C" w14:textId="77777777" w:rsidR="00B14C07" w:rsidRPr="00B14C07" w:rsidRDefault="00B14C07" w:rsidP="00B14C07">
      <w:pPr>
        <w:jc w:val="both"/>
        <w:rPr>
          <w:rFonts w:ascii="Verdana" w:hAnsi="Verdana"/>
        </w:rPr>
      </w:pPr>
    </w:p>
    <w:p w14:paraId="06D84420" w14:textId="77777777" w:rsidR="00B14C07" w:rsidRPr="00B14C07" w:rsidRDefault="00B14C07" w:rsidP="00B14C07">
      <w:pPr>
        <w:pStyle w:val="Paragraphedeliste"/>
        <w:numPr>
          <w:ilvl w:val="0"/>
          <w:numId w:val="20"/>
        </w:numPr>
        <w:suppressAutoHyphens w:val="0"/>
        <w:contextualSpacing/>
        <w:jc w:val="both"/>
        <w:rPr>
          <w:rFonts w:ascii="Verdana" w:hAnsi="Verdana"/>
          <w:szCs w:val="20"/>
          <w:lang w:eastAsia="fr-FR"/>
        </w:rPr>
      </w:pPr>
      <w:r w:rsidRPr="00B14C07">
        <w:rPr>
          <w:rFonts w:ascii="Verdana" w:hAnsi="Verdana"/>
          <w:szCs w:val="20"/>
          <w:lang w:eastAsia="fr-FR"/>
        </w:rPr>
        <w:t>Recenser et valoriser les actifs incorporels, mobiliers, immobiliers et financiers ;</w:t>
      </w:r>
    </w:p>
    <w:p w14:paraId="31BA46E2" w14:textId="77777777" w:rsidR="00B14C07" w:rsidRPr="00B14C07" w:rsidRDefault="00B14C07" w:rsidP="00B14C07">
      <w:pPr>
        <w:pStyle w:val="Paragraphedeliste"/>
        <w:numPr>
          <w:ilvl w:val="0"/>
          <w:numId w:val="20"/>
        </w:numPr>
        <w:suppressAutoHyphens w:val="0"/>
        <w:contextualSpacing/>
        <w:jc w:val="both"/>
        <w:rPr>
          <w:rFonts w:ascii="Verdana" w:hAnsi="Verdana"/>
          <w:szCs w:val="20"/>
          <w:lang w:eastAsia="fr-FR"/>
        </w:rPr>
      </w:pPr>
      <w:r w:rsidRPr="00B14C07">
        <w:rPr>
          <w:rFonts w:ascii="Verdana" w:hAnsi="Verdana"/>
          <w:szCs w:val="20"/>
          <w:lang w:eastAsia="fr-FR"/>
        </w:rPr>
        <w:t>Assurer l’exhaustivité de l’inventaire comptable ;</w:t>
      </w:r>
    </w:p>
    <w:p w14:paraId="523E1BF9" w14:textId="77777777" w:rsidR="00B14C07" w:rsidRPr="00B14C07" w:rsidRDefault="00B14C07" w:rsidP="00B14C07">
      <w:pPr>
        <w:pStyle w:val="Paragraphedeliste"/>
        <w:numPr>
          <w:ilvl w:val="0"/>
          <w:numId w:val="20"/>
        </w:numPr>
        <w:suppressAutoHyphens w:val="0"/>
        <w:contextualSpacing/>
        <w:jc w:val="both"/>
        <w:rPr>
          <w:rFonts w:ascii="Verdana" w:hAnsi="Verdana"/>
          <w:szCs w:val="20"/>
          <w:lang w:eastAsia="fr-FR"/>
        </w:rPr>
      </w:pPr>
      <w:r w:rsidRPr="00B14C07">
        <w:rPr>
          <w:rFonts w:ascii="Verdana" w:hAnsi="Verdana"/>
          <w:szCs w:val="20"/>
          <w:lang w:eastAsia="fr-FR"/>
        </w:rPr>
        <w:lastRenderedPageBreak/>
        <w:t>Saisir et exécuter les entrées et les sorties d’actifs (créer les fiches, générer les liens entre les liquidations et les fiches inventaires, passer les écritures de cession, d’apurement et de réforme, exécuter l’ensemble des mises à jour…) ;</w:t>
      </w:r>
    </w:p>
    <w:p w14:paraId="33C4116D" w14:textId="77777777" w:rsidR="00B14C07" w:rsidRPr="00B14C07" w:rsidRDefault="00B14C07" w:rsidP="00B14C07">
      <w:pPr>
        <w:pStyle w:val="Paragraphedeliste"/>
        <w:numPr>
          <w:ilvl w:val="0"/>
          <w:numId w:val="20"/>
        </w:numPr>
        <w:suppressAutoHyphens w:val="0"/>
        <w:contextualSpacing/>
        <w:jc w:val="both"/>
        <w:rPr>
          <w:rFonts w:ascii="Verdana" w:hAnsi="Verdana"/>
          <w:szCs w:val="20"/>
          <w:lang w:eastAsia="fr-FR"/>
        </w:rPr>
      </w:pPr>
      <w:r w:rsidRPr="00B14C07">
        <w:rPr>
          <w:rFonts w:ascii="Verdana" w:hAnsi="Verdana"/>
          <w:szCs w:val="20"/>
          <w:lang w:eastAsia="fr-FR"/>
        </w:rPr>
        <w:t>Prévoir, préparer et exécuter les opérations d’amortissement, de reprise au compte de résultat et de fin d’exercice (intégrations, correction, apurement…) ;</w:t>
      </w:r>
    </w:p>
    <w:p w14:paraId="03DD40A4" w14:textId="77777777" w:rsidR="00B14C07" w:rsidRPr="00B14C07" w:rsidRDefault="00B14C07" w:rsidP="00B14C07">
      <w:pPr>
        <w:pStyle w:val="Paragraphedeliste"/>
        <w:numPr>
          <w:ilvl w:val="0"/>
          <w:numId w:val="20"/>
        </w:numPr>
        <w:suppressAutoHyphens w:val="0"/>
        <w:contextualSpacing/>
        <w:jc w:val="both"/>
        <w:rPr>
          <w:rFonts w:ascii="Verdana" w:hAnsi="Verdana"/>
          <w:szCs w:val="20"/>
          <w:lang w:eastAsia="fr-FR"/>
        </w:rPr>
      </w:pPr>
      <w:r w:rsidRPr="00B14C07">
        <w:rPr>
          <w:rFonts w:ascii="Verdana" w:hAnsi="Verdana"/>
          <w:szCs w:val="20"/>
          <w:lang w:eastAsia="fr-FR"/>
        </w:rPr>
        <w:t>Préparer et exécuter les flux patrimoniaux (inventaire, amortissements…) ;</w:t>
      </w:r>
    </w:p>
    <w:p w14:paraId="5A059657" w14:textId="1A05DEA3" w:rsidR="00B14C07" w:rsidRDefault="00B14C07" w:rsidP="00B14C07">
      <w:pPr>
        <w:pStyle w:val="Paragraphedeliste"/>
        <w:numPr>
          <w:ilvl w:val="0"/>
          <w:numId w:val="20"/>
        </w:numPr>
        <w:suppressAutoHyphens w:val="0"/>
        <w:contextualSpacing/>
        <w:jc w:val="both"/>
        <w:rPr>
          <w:rFonts w:ascii="Verdana" w:hAnsi="Verdana"/>
          <w:szCs w:val="20"/>
          <w:lang w:eastAsia="fr-FR"/>
        </w:rPr>
      </w:pPr>
      <w:r w:rsidRPr="00B14C07">
        <w:rPr>
          <w:rFonts w:ascii="Verdana" w:hAnsi="Verdana"/>
          <w:szCs w:val="20"/>
          <w:lang w:eastAsia="fr-FR"/>
        </w:rPr>
        <w:t>Préparer et éditer les états réglementaires patrimoniaux.</w:t>
      </w:r>
    </w:p>
    <w:p w14:paraId="6E3AD60C" w14:textId="77777777" w:rsidR="00362651" w:rsidRDefault="00362651" w:rsidP="00362651">
      <w:pPr>
        <w:pStyle w:val="Paragraphedeliste"/>
        <w:suppressAutoHyphens w:val="0"/>
        <w:ind w:left="720"/>
        <w:contextualSpacing/>
        <w:jc w:val="both"/>
        <w:rPr>
          <w:rFonts w:ascii="Verdana" w:hAnsi="Verdana"/>
          <w:szCs w:val="20"/>
          <w:lang w:eastAsia="fr-FR"/>
        </w:rPr>
      </w:pPr>
    </w:p>
    <w:p w14:paraId="2D367D0C" w14:textId="77777777" w:rsidR="00B14C07" w:rsidRPr="00B14C07" w:rsidRDefault="00B14C07" w:rsidP="00B14C07">
      <w:pPr>
        <w:suppressAutoHyphens w:val="0"/>
        <w:contextualSpacing/>
        <w:jc w:val="both"/>
        <w:rPr>
          <w:rFonts w:ascii="Verdana" w:hAnsi="Verdana"/>
          <w:lang w:eastAsia="fr-FR"/>
        </w:rPr>
      </w:pPr>
    </w:p>
    <w:p w14:paraId="5E5A0269" w14:textId="753922E0" w:rsidR="00B14C07" w:rsidRPr="00B14C07" w:rsidRDefault="00B14C07" w:rsidP="00B14C07">
      <w:pPr>
        <w:spacing w:after="200" w:line="276" w:lineRule="auto"/>
        <w:jc w:val="both"/>
        <w:rPr>
          <w:rFonts w:ascii="Verdana" w:hAnsi="Verdana"/>
          <w:b/>
          <w:u w:val="single"/>
          <w:lang w:eastAsia="fr-FR"/>
        </w:rPr>
      </w:pPr>
      <w:r>
        <w:rPr>
          <w:rFonts w:ascii="Verdana" w:hAnsi="Verdana"/>
          <w:b/>
          <w:u w:val="single"/>
          <w:lang w:eastAsia="fr-FR"/>
        </w:rPr>
        <w:t>Le c</w:t>
      </w:r>
      <w:r w:rsidRPr="00B14C07">
        <w:rPr>
          <w:rFonts w:ascii="Verdana" w:hAnsi="Verdana"/>
          <w:b/>
          <w:u w:val="single"/>
          <w:lang w:eastAsia="fr-FR"/>
        </w:rPr>
        <w:t xml:space="preserve">ontrôle et </w:t>
      </w:r>
      <w:r>
        <w:rPr>
          <w:rFonts w:ascii="Verdana" w:hAnsi="Verdana"/>
          <w:b/>
          <w:u w:val="single"/>
          <w:lang w:eastAsia="fr-FR"/>
        </w:rPr>
        <w:t xml:space="preserve">le </w:t>
      </w:r>
      <w:r w:rsidRPr="00B14C07">
        <w:rPr>
          <w:rFonts w:ascii="Verdana" w:hAnsi="Verdana"/>
          <w:b/>
          <w:u w:val="single"/>
          <w:lang w:eastAsia="fr-FR"/>
        </w:rPr>
        <w:t>suivi des opérations</w:t>
      </w:r>
    </w:p>
    <w:p w14:paraId="3E1B6BB5" w14:textId="77777777" w:rsidR="00B14C07" w:rsidRPr="00B14C07" w:rsidRDefault="00B14C07" w:rsidP="00B14C07">
      <w:pPr>
        <w:pStyle w:val="Paragraphedeliste"/>
        <w:numPr>
          <w:ilvl w:val="0"/>
          <w:numId w:val="17"/>
        </w:numPr>
        <w:suppressAutoHyphens w:val="0"/>
        <w:contextualSpacing/>
        <w:jc w:val="both"/>
        <w:rPr>
          <w:rFonts w:ascii="Verdana" w:hAnsi="Verdana"/>
          <w:szCs w:val="20"/>
          <w:lang w:eastAsia="fr-FR"/>
        </w:rPr>
      </w:pPr>
      <w:r w:rsidRPr="00B14C07">
        <w:rPr>
          <w:rFonts w:ascii="Verdana" w:hAnsi="Verdana"/>
          <w:szCs w:val="20"/>
          <w:lang w:eastAsia="fr-FR"/>
        </w:rPr>
        <w:t>Contrôler l’exécution des opérations patrimoniales notamment les intégrations de fin d’exercice, les opérations pour compte de tiers ; les immobilisations financières (titres de participation et fonds, prêts et avances remboursables, dépôt et cautionnement…) les opérations d’amortissement et de reprise au compte de résultat… ;</w:t>
      </w:r>
    </w:p>
    <w:p w14:paraId="3CFFD85E" w14:textId="77777777" w:rsidR="00B14C07" w:rsidRPr="00B14C07" w:rsidRDefault="00B14C07" w:rsidP="00B14C07">
      <w:pPr>
        <w:pStyle w:val="Paragraphedeliste"/>
        <w:numPr>
          <w:ilvl w:val="0"/>
          <w:numId w:val="17"/>
        </w:numPr>
        <w:suppressAutoHyphens w:val="0"/>
        <w:contextualSpacing/>
        <w:jc w:val="both"/>
        <w:rPr>
          <w:rFonts w:ascii="Verdana" w:hAnsi="Verdana"/>
          <w:szCs w:val="20"/>
          <w:lang w:eastAsia="fr-FR"/>
        </w:rPr>
      </w:pPr>
      <w:r w:rsidRPr="00B14C07">
        <w:rPr>
          <w:rFonts w:ascii="Verdana" w:hAnsi="Verdana"/>
          <w:szCs w:val="20"/>
          <w:lang w:eastAsia="fr-FR"/>
        </w:rPr>
        <w:t>Contrôler la stricte conformité entre l’inventaire comptable et l’actif du Payeur ;</w:t>
      </w:r>
    </w:p>
    <w:p w14:paraId="3E1C7147" w14:textId="77777777" w:rsidR="00B14C07" w:rsidRPr="00B14C07" w:rsidRDefault="00B14C07" w:rsidP="00B14C07">
      <w:pPr>
        <w:pStyle w:val="Paragraphedeliste"/>
        <w:numPr>
          <w:ilvl w:val="0"/>
          <w:numId w:val="17"/>
        </w:numPr>
        <w:suppressAutoHyphens w:val="0"/>
        <w:contextualSpacing/>
        <w:jc w:val="both"/>
        <w:rPr>
          <w:rFonts w:ascii="Verdana" w:hAnsi="Verdana"/>
          <w:szCs w:val="20"/>
          <w:lang w:eastAsia="fr-FR"/>
        </w:rPr>
      </w:pPr>
      <w:r w:rsidRPr="00B14C07">
        <w:rPr>
          <w:rFonts w:ascii="Verdana" w:hAnsi="Verdana"/>
          <w:szCs w:val="20"/>
          <w:lang w:eastAsia="fr-FR"/>
        </w:rPr>
        <w:t>Contrôler les flux patrimoniaux (inventaire, amortissements, certificats…) ;</w:t>
      </w:r>
    </w:p>
    <w:p w14:paraId="6432968B" w14:textId="77777777" w:rsidR="00B14C07" w:rsidRPr="00B14C07" w:rsidRDefault="00B14C07" w:rsidP="00B14C07">
      <w:pPr>
        <w:pStyle w:val="Paragraphedeliste"/>
        <w:numPr>
          <w:ilvl w:val="0"/>
          <w:numId w:val="17"/>
        </w:numPr>
        <w:suppressAutoHyphens w:val="0"/>
        <w:contextualSpacing/>
        <w:jc w:val="both"/>
        <w:rPr>
          <w:rFonts w:ascii="Verdana" w:hAnsi="Verdana"/>
          <w:szCs w:val="20"/>
          <w:lang w:eastAsia="fr-FR"/>
        </w:rPr>
      </w:pPr>
      <w:r w:rsidRPr="00B14C07">
        <w:rPr>
          <w:rFonts w:ascii="Verdana" w:hAnsi="Verdana"/>
          <w:szCs w:val="20"/>
          <w:lang w:eastAsia="fr-FR"/>
        </w:rPr>
        <w:t>Contrôler les états réglementaires patrimoniaux.</w:t>
      </w:r>
    </w:p>
    <w:p w14:paraId="13764BA1" w14:textId="5FBBB2B9" w:rsidR="00C95DB1" w:rsidRDefault="00C95DB1" w:rsidP="00C95DB1">
      <w:pPr>
        <w:pStyle w:val="Corpsdetexte"/>
        <w:jc w:val="both"/>
        <w:rPr>
          <w:rFonts w:cs="Arial"/>
          <w:sz w:val="20"/>
        </w:rPr>
      </w:pPr>
    </w:p>
    <w:p w14:paraId="05D62261" w14:textId="77777777" w:rsidR="00B14C07" w:rsidRDefault="00B14C07" w:rsidP="00C95DB1">
      <w:pPr>
        <w:pStyle w:val="Corpsdetexte"/>
        <w:jc w:val="both"/>
        <w:rPr>
          <w:rFonts w:cs="Arial"/>
          <w:b/>
          <w:bCs/>
          <w:sz w:val="20"/>
          <w:u w:val="single"/>
        </w:rPr>
      </w:pPr>
    </w:p>
    <w:p w14:paraId="3EC44A9C" w14:textId="1D81563D" w:rsidR="00B14C07" w:rsidRPr="00B14C07" w:rsidRDefault="00B14C07" w:rsidP="00C95DB1">
      <w:pPr>
        <w:pStyle w:val="Corpsdetexte"/>
        <w:jc w:val="both"/>
        <w:rPr>
          <w:rFonts w:cs="Arial"/>
          <w:b/>
          <w:bCs/>
          <w:sz w:val="20"/>
          <w:u w:val="single"/>
        </w:rPr>
      </w:pPr>
      <w:r w:rsidRPr="00B14C07">
        <w:rPr>
          <w:rFonts w:cs="Arial"/>
          <w:b/>
          <w:bCs/>
          <w:sz w:val="20"/>
          <w:u w:val="single"/>
        </w:rPr>
        <w:t>Missions secondaires</w:t>
      </w:r>
    </w:p>
    <w:p w14:paraId="3A82CC48" w14:textId="2BFBD95F" w:rsidR="001C395E" w:rsidRDefault="001C395E" w:rsidP="00C95DB1">
      <w:pPr>
        <w:pStyle w:val="Corpsdetexte"/>
        <w:jc w:val="both"/>
        <w:rPr>
          <w:rFonts w:cs="Arial"/>
          <w:sz w:val="20"/>
        </w:rPr>
      </w:pPr>
    </w:p>
    <w:p w14:paraId="2CA54450" w14:textId="77777777" w:rsidR="00B14C07" w:rsidRPr="00B14C07" w:rsidRDefault="00B14C07" w:rsidP="00B14C07">
      <w:pPr>
        <w:pStyle w:val="Paragraphedeliste"/>
        <w:numPr>
          <w:ilvl w:val="0"/>
          <w:numId w:val="17"/>
        </w:numPr>
        <w:suppressAutoHyphens w:val="0"/>
        <w:contextualSpacing/>
        <w:jc w:val="both"/>
        <w:rPr>
          <w:rFonts w:ascii="Verdana" w:hAnsi="Verdana"/>
          <w:szCs w:val="20"/>
          <w:lang w:eastAsia="fr-FR"/>
        </w:rPr>
      </w:pPr>
      <w:r w:rsidRPr="00B14C07">
        <w:rPr>
          <w:rFonts w:ascii="Verdana" w:hAnsi="Verdana"/>
          <w:szCs w:val="20"/>
          <w:lang w:eastAsia="fr-FR"/>
        </w:rPr>
        <w:t>Participer et contribuer à l’amélioration du secteur : dématérialisation, procédures, plan de contrôle des pièces, changements réglementaires du secteur (M57…) ;</w:t>
      </w:r>
    </w:p>
    <w:p w14:paraId="5B3A8AE6" w14:textId="77777777" w:rsidR="00B14C07" w:rsidRPr="00B14C07" w:rsidRDefault="00B14C07" w:rsidP="00B14C07">
      <w:pPr>
        <w:pStyle w:val="Paragraphedeliste"/>
        <w:numPr>
          <w:ilvl w:val="0"/>
          <w:numId w:val="17"/>
        </w:numPr>
        <w:suppressAutoHyphens w:val="0"/>
        <w:contextualSpacing/>
        <w:jc w:val="both"/>
        <w:rPr>
          <w:rFonts w:ascii="Verdana" w:hAnsi="Verdana"/>
          <w:szCs w:val="20"/>
          <w:lang w:eastAsia="fr-FR"/>
        </w:rPr>
      </w:pPr>
      <w:r w:rsidRPr="00B14C07">
        <w:rPr>
          <w:rFonts w:ascii="Verdana" w:hAnsi="Verdana"/>
          <w:szCs w:val="20"/>
          <w:lang w:eastAsia="fr-FR"/>
        </w:rPr>
        <w:t xml:space="preserve">Accompagner les directions sur les changements réglementaires du secteur (M57…)   </w:t>
      </w:r>
    </w:p>
    <w:p w14:paraId="6FEF9196" w14:textId="77777777" w:rsidR="00B14C07" w:rsidRPr="00B14C07" w:rsidRDefault="00B14C07" w:rsidP="00B14C07">
      <w:pPr>
        <w:pStyle w:val="Paragraphedeliste"/>
        <w:numPr>
          <w:ilvl w:val="0"/>
          <w:numId w:val="17"/>
        </w:numPr>
        <w:suppressAutoHyphens w:val="0"/>
        <w:contextualSpacing/>
        <w:jc w:val="both"/>
        <w:rPr>
          <w:rFonts w:ascii="Verdana" w:hAnsi="Verdana"/>
          <w:szCs w:val="20"/>
          <w:lang w:eastAsia="fr-FR"/>
        </w:rPr>
      </w:pPr>
      <w:r w:rsidRPr="00B14C07">
        <w:rPr>
          <w:rFonts w:ascii="Verdana" w:hAnsi="Verdana"/>
          <w:szCs w:val="20"/>
          <w:lang w:eastAsia="fr-FR"/>
        </w:rPr>
        <w:t>Contribuer au renforcement des relations avec les directions opérationnelles et la paierie régionale ;</w:t>
      </w:r>
    </w:p>
    <w:p w14:paraId="54B1273E" w14:textId="3E7FDE50" w:rsidR="00B14C07" w:rsidRDefault="00032D40" w:rsidP="00B14C07">
      <w:pPr>
        <w:pStyle w:val="Paragraphedeliste"/>
        <w:numPr>
          <w:ilvl w:val="0"/>
          <w:numId w:val="17"/>
        </w:numPr>
        <w:suppressAutoHyphens w:val="0"/>
        <w:contextualSpacing/>
        <w:jc w:val="both"/>
        <w:rPr>
          <w:rFonts w:ascii="Verdana" w:hAnsi="Verdana"/>
          <w:szCs w:val="20"/>
          <w:lang w:eastAsia="fr-FR"/>
        </w:rPr>
      </w:pPr>
      <w:r w:rsidRPr="00B14C07">
        <w:rPr>
          <w:rFonts w:ascii="Verdana" w:hAnsi="Verdana"/>
          <w:szCs w:val="20"/>
          <w:lang w:eastAsia="fr-FR"/>
        </w:rPr>
        <w:t>Être</w:t>
      </w:r>
      <w:r w:rsidR="00B14C07" w:rsidRPr="00B14C07">
        <w:rPr>
          <w:rFonts w:ascii="Verdana" w:hAnsi="Verdana"/>
          <w:szCs w:val="20"/>
          <w:lang w:eastAsia="fr-FR"/>
        </w:rPr>
        <w:t xml:space="preserve"> force de proposition sur l’évolution du secteur et de son environnement. </w:t>
      </w:r>
    </w:p>
    <w:p w14:paraId="07443245" w14:textId="77777777" w:rsidR="00B14C07" w:rsidRPr="00B14C07" w:rsidRDefault="00B14C07" w:rsidP="00B14C07">
      <w:pPr>
        <w:suppressAutoHyphens w:val="0"/>
        <w:contextualSpacing/>
        <w:jc w:val="both"/>
        <w:rPr>
          <w:rFonts w:ascii="Verdana" w:hAnsi="Verdana"/>
          <w:lang w:eastAsia="fr-FR"/>
        </w:rPr>
      </w:pPr>
    </w:p>
    <w:p w14:paraId="77CEDDDC" w14:textId="77777777" w:rsidR="00B14C07" w:rsidRPr="00CD3763" w:rsidRDefault="00B14C07" w:rsidP="00C95DB1">
      <w:pPr>
        <w:pStyle w:val="Corpsdetexte"/>
        <w:jc w:val="both"/>
        <w:rPr>
          <w:rFonts w:cs="Arial"/>
          <w:sz w:val="20"/>
        </w:rPr>
      </w:pPr>
    </w:p>
    <w:p w14:paraId="7FCB6EEB" w14:textId="53C87B1A" w:rsidR="002E2998" w:rsidRDefault="002E2998">
      <w:pPr>
        <w:jc w:val="both"/>
        <w:rPr>
          <w:rFonts w:ascii="Verdana" w:hAnsi="Verdana" w:cs="Arial"/>
          <w:b/>
          <w:u w:val="single"/>
        </w:rPr>
      </w:pPr>
      <w:r w:rsidRPr="00CD3763">
        <w:rPr>
          <w:rFonts w:ascii="Verdana" w:hAnsi="Verdana" w:cs="Arial"/>
          <w:b/>
          <w:u w:val="single"/>
        </w:rPr>
        <w:t>Profil :</w:t>
      </w:r>
    </w:p>
    <w:p w14:paraId="4D276AE9" w14:textId="77777777" w:rsidR="00B14C07" w:rsidRPr="00CD3763" w:rsidRDefault="00B14C07">
      <w:pPr>
        <w:jc w:val="both"/>
        <w:rPr>
          <w:rFonts w:ascii="Verdana" w:hAnsi="Verdana" w:cs="Arial"/>
        </w:rPr>
      </w:pPr>
    </w:p>
    <w:p w14:paraId="49E464A6" w14:textId="77777777" w:rsidR="00B14C07" w:rsidRPr="00B14C07" w:rsidRDefault="00B14C07" w:rsidP="00B14C07">
      <w:pPr>
        <w:pStyle w:val="Paragraphedeliste"/>
        <w:numPr>
          <w:ilvl w:val="0"/>
          <w:numId w:val="17"/>
        </w:numPr>
        <w:suppressAutoHyphens w:val="0"/>
        <w:contextualSpacing/>
        <w:jc w:val="both"/>
        <w:rPr>
          <w:rFonts w:ascii="Verdana" w:hAnsi="Verdana"/>
          <w:szCs w:val="20"/>
          <w:lang w:eastAsia="fr-FR"/>
        </w:rPr>
      </w:pPr>
      <w:r w:rsidRPr="00B14C07">
        <w:rPr>
          <w:rFonts w:ascii="Verdana" w:hAnsi="Verdana"/>
          <w:szCs w:val="20"/>
          <w:lang w:eastAsia="fr-FR"/>
        </w:rPr>
        <w:t>Connaissances en finances publiques et en exécution du budget ;</w:t>
      </w:r>
    </w:p>
    <w:p w14:paraId="59F6231F" w14:textId="77777777" w:rsidR="00B14C07" w:rsidRPr="00B14C07" w:rsidRDefault="00B14C07" w:rsidP="00B14C07">
      <w:pPr>
        <w:pStyle w:val="Paragraphedeliste"/>
        <w:numPr>
          <w:ilvl w:val="0"/>
          <w:numId w:val="17"/>
        </w:numPr>
        <w:suppressAutoHyphens w:val="0"/>
        <w:contextualSpacing/>
        <w:jc w:val="both"/>
        <w:rPr>
          <w:rFonts w:ascii="Verdana" w:hAnsi="Verdana"/>
          <w:szCs w:val="20"/>
          <w:lang w:eastAsia="fr-FR"/>
        </w:rPr>
      </w:pPr>
      <w:r w:rsidRPr="00B14C07">
        <w:rPr>
          <w:rFonts w:ascii="Verdana" w:hAnsi="Verdana"/>
          <w:szCs w:val="20"/>
          <w:lang w:eastAsia="fr-FR"/>
        </w:rPr>
        <w:t>Maitrise du plan de compte M71 - M57 ;</w:t>
      </w:r>
    </w:p>
    <w:p w14:paraId="52AE4EE7" w14:textId="77777777" w:rsidR="00B14C07" w:rsidRPr="00B14C07" w:rsidRDefault="00B14C07" w:rsidP="00B14C07">
      <w:pPr>
        <w:pStyle w:val="Paragraphedeliste"/>
        <w:numPr>
          <w:ilvl w:val="0"/>
          <w:numId w:val="17"/>
        </w:numPr>
        <w:suppressAutoHyphens w:val="0"/>
        <w:contextualSpacing/>
        <w:jc w:val="both"/>
        <w:rPr>
          <w:rFonts w:ascii="Verdana" w:hAnsi="Verdana"/>
          <w:szCs w:val="20"/>
          <w:lang w:eastAsia="fr-FR"/>
        </w:rPr>
      </w:pPr>
      <w:r w:rsidRPr="00B14C07">
        <w:rPr>
          <w:rFonts w:ascii="Verdana" w:hAnsi="Verdana"/>
          <w:szCs w:val="20"/>
          <w:lang w:eastAsia="fr-FR"/>
        </w:rPr>
        <w:t>Maitrise des enjeux patrimoniaux notamment au regard de la certification des comptes ;</w:t>
      </w:r>
    </w:p>
    <w:p w14:paraId="0415CA50" w14:textId="77777777" w:rsidR="00B14C07" w:rsidRPr="00B14C07" w:rsidRDefault="00B14C07" w:rsidP="00B14C07">
      <w:pPr>
        <w:pStyle w:val="Paragraphedeliste"/>
        <w:numPr>
          <w:ilvl w:val="0"/>
          <w:numId w:val="17"/>
        </w:numPr>
        <w:suppressAutoHyphens w:val="0"/>
        <w:contextualSpacing/>
        <w:jc w:val="both"/>
        <w:rPr>
          <w:rFonts w:ascii="Verdana" w:hAnsi="Verdana"/>
          <w:szCs w:val="20"/>
          <w:lang w:eastAsia="fr-FR"/>
        </w:rPr>
      </w:pPr>
      <w:r w:rsidRPr="00B14C07">
        <w:rPr>
          <w:rFonts w:ascii="Verdana" w:hAnsi="Verdana"/>
          <w:szCs w:val="20"/>
          <w:lang w:eastAsia="fr-FR"/>
        </w:rPr>
        <w:t>Maitrise comptable en matière de gestion patrimoniale des collectivités locales et notamment au regard de la nomenclature budgétaire et comptable M71 ;</w:t>
      </w:r>
    </w:p>
    <w:p w14:paraId="52FF2319" w14:textId="77777777" w:rsidR="00B14C07" w:rsidRPr="00B14C07" w:rsidRDefault="00B14C07" w:rsidP="00B14C07">
      <w:pPr>
        <w:pStyle w:val="Paragraphedeliste"/>
        <w:numPr>
          <w:ilvl w:val="0"/>
          <w:numId w:val="17"/>
        </w:numPr>
        <w:suppressAutoHyphens w:val="0"/>
        <w:contextualSpacing/>
        <w:jc w:val="both"/>
        <w:rPr>
          <w:rFonts w:ascii="Verdana" w:hAnsi="Verdana"/>
          <w:szCs w:val="20"/>
          <w:lang w:eastAsia="fr-FR"/>
        </w:rPr>
      </w:pPr>
      <w:r w:rsidRPr="00B14C07">
        <w:rPr>
          <w:rFonts w:ascii="Verdana" w:hAnsi="Verdana"/>
          <w:szCs w:val="20"/>
          <w:lang w:eastAsia="fr-FR"/>
        </w:rPr>
        <w:t>Technique de liquidation de la dépense du secteur public local ;</w:t>
      </w:r>
    </w:p>
    <w:p w14:paraId="20F24D3A" w14:textId="77777777" w:rsidR="00B14C07" w:rsidRPr="00B14C07" w:rsidRDefault="00B14C07" w:rsidP="00B14C07">
      <w:pPr>
        <w:pStyle w:val="Paragraphedeliste"/>
        <w:numPr>
          <w:ilvl w:val="0"/>
          <w:numId w:val="17"/>
        </w:numPr>
        <w:suppressAutoHyphens w:val="0"/>
        <w:contextualSpacing/>
        <w:jc w:val="both"/>
        <w:rPr>
          <w:rFonts w:ascii="Verdana" w:hAnsi="Verdana"/>
          <w:szCs w:val="20"/>
          <w:lang w:eastAsia="fr-FR"/>
        </w:rPr>
      </w:pPr>
      <w:r w:rsidRPr="00B14C07">
        <w:rPr>
          <w:rFonts w:ascii="Verdana" w:hAnsi="Verdana"/>
          <w:szCs w:val="20"/>
          <w:lang w:eastAsia="fr-FR"/>
        </w:rPr>
        <w:t>Techniques et outils de gestion de l’activité (gestion du temps, reporting, tableau de suivi…) ;</w:t>
      </w:r>
    </w:p>
    <w:p w14:paraId="0A896711" w14:textId="163EDBB2" w:rsidR="00B14C07" w:rsidRPr="00B14C07" w:rsidRDefault="00B14C07" w:rsidP="00B14C07">
      <w:pPr>
        <w:pStyle w:val="Paragraphedeliste"/>
        <w:numPr>
          <w:ilvl w:val="0"/>
          <w:numId w:val="17"/>
        </w:numPr>
        <w:suppressAutoHyphens w:val="0"/>
        <w:contextualSpacing/>
        <w:jc w:val="both"/>
        <w:rPr>
          <w:rFonts w:ascii="Verdana" w:hAnsi="Verdana"/>
          <w:szCs w:val="20"/>
          <w:lang w:eastAsia="fr-FR"/>
        </w:rPr>
      </w:pPr>
      <w:r w:rsidRPr="00B14C07">
        <w:rPr>
          <w:rFonts w:ascii="Verdana" w:hAnsi="Verdana"/>
          <w:szCs w:val="20"/>
          <w:lang w:eastAsia="fr-FR"/>
        </w:rPr>
        <w:t>Techniques d’élaboration de tableaux de bord et de suivi de gestion</w:t>
      </w:r>
      <w:r>
        <w:rPr>
          <w:rFonts w:ascii="Verdana" w:hAnsi="Verdana"/>
          <w:szCs w:val="20"/>
          <w:lang w:eastAsia="fr-FR"/>
        </w:rPr>
        <w:t> ;</w:t>
      </w:r>
    </w:p>
    <w:p w14:paraId="74E79202" w14:textId="77777777" w:rsidR="00B14C07" w:rsidRPr="00B14C07" w:rsidRDefault="00B14C07" w:rsidP="00B14C07">
      <w:pPr>
        <w:pStyle w:val="Paragraphedeliste"/>
        <w:numPr>
          <w:ilvl w:val="0"/>
          <w:numId w:val="17"/>
        </w:numPr>
        <w:suppressAutoHyphens w:val="0"/>
        <w:contextualSpacing/>
        <w:jc w:val="both"/>
        <w:rPr>
          <w:rFonts w:ascii="Verdana" w:hAnsi="Verdana"/>
          <w:szCs w:val="20"/>
          <w:lang w:eastAsia="fr-FR"/>
        </w:rPr>
      </w:pPr>
      <w:r w:rsidRPr="00B14C07">
        <w:rPr>
          <w:rFonts w:ascii="Verdana" w:hAnsi="Verdana"/>
          <w:szCs w:val="20"/>
          <w:lang w:eastAsia="fr-FR"/>
        </w:rPr>
        <w:t>Faire preuve d’aptitudes au travail en équipe et de qualités relationnelles ;</w:t>
      </w:r>
    </w:p>
    <w:p w14:paraId="72D95341" w14:textId="09F0F19F" w:rsidR="00B14C07" w:rsidRDefault="00B14C07" w:rsidP="00B14C07">
      <w:pPr>
        <w:pStyle w:val="Paragraphedeliste"/>
        <w:numPr>
          <w:ilvl w:val="0"/>
          <w:numId w:val="17"/>
        </w:numPr>
        <w:suppressAutoHyphens w:val="0"/>
        <w:contextualSpacing/>
        <w:jc w:val="both"/>
        <w:rPr>
          <w:rFonts w:ascii="Verdana" w:hAnsi="Verdana"/>
          <w:szCs w:val="20"/>
          <w:lang w:eastAsia="fr-FR"/>
        </w:rPr>
      </w:pPr>
      <w:r w:rsidRPr="00B14C07">
        <w:rPr>
          <w:rFonts w:ascii="Verdana" w:hAnsi="Verdana"/>
          <w:szCs w:val="20"/>
          <w:lang w:eastAsia="fr-FR"/>
        </w:rPr>
        <w:t>Faire preuve de discrétion et devoir de réserve</w:t>
      </w:r>
      <w:r w:rsidR="005C1D43">
        <w:rPr>
          <w:rFonts w:ascii="Verdana" w:hAnsi="Verdana"/>
          <w:szCs w:val="20"/>
          <w:lang w:eastAsia="fr-FR"/>
        </w:rPr>
        <w:t> ;</w:t>
      </w:r>
    </w:p>
    <w:p w14:paraId="613A6872" w14:textId="6B5322AE" w:rsidR="005C1D43" w:rsidRPr="00B14C07" w:rsidRDefault="005C1D43" w:rsidP="005C1D43">
      <w:pPr>
        <w:pStyle w:val="Paragraphedeliste"/>
        <w:numPr>
          <w:ilvl w:val="0"/>
          <w:numId w:val="17"/>
        </w:numPr>
        <w:suppressAutoHyphens w:val="0"/>
        <w:contextualSpacing/>
        <w:jc w:val="both"/>
        <w:rPr>
          <w:rFonts w:ascii="Verdana" w:hAnsi="Verdana"/>
          <w:szCs w:val="20"/>
          <w:lang w:eastAsia="fr-FR"/>
        </w:rPr>
      </w:pPr>
      <w:r w:rsidRPr="00B14C07">
        <w:rPr>
          <w:rFonts w:ascii="Verdana" w:hAnsi="Verdana"/>
          <w:szCs w:val="20"/>
          <w:lang w:eastAsia="fr-FR"/>
        </w:rPr>
        <w:t>Sens de l’organisation</w:t>
      </w:r>
      <w:r>
        <w:rPr>
          <w:rFonts w:ascii="Verdana" w:hAnsi="Verdana"/>
          <w:szCs w:val="20"/>
          <w:lang w:eastAsia="fr-FR"/>
        </w:rPr>
        <w:t>,</w:t>
      </w:r>
      <w:r w:rsidRPr="00B14C07">
        <w:rPr>
          <w:rFonts w:ascii="Verdana" w:hAnsi="Verdana"/>
          <w:szCs w:val="20"/>
          <w:lang w:eastAsia="fr-FR"/>
        </w:rPr>
        <w:t xml:space="preserve"> de l’autonomie et du respect des délais ;</w:t>
      </w:r>
    </w:p>
    <w:p w14:paraId="18C5BC33" w14:textId="28F1FC1B" w:rsidR="005C1D43" w:rsidRPr="00B14C07" w:rsidRDefault="005C1D43" w:rsidP="005C1D43">
      <w:pPr>
        <w:pStyle w:val="Paragraphedeliste"/>
        <w:numPr>
          <w:ilvl w:val="0"/>
          <w:numId w:val="17"/>
        </w:numPr>
        <w:suppressAutoHyphens w:val="0"/>
        <w:contextualSpacing/>
        <w:jc w:val="both"/>
        <w:rPr>
          <w:rFonts w:ascii="Verdana" w:hAnsi="Verdana"/>
          <w:szCs w:val="20"/>
          <w:lang w:eastAsia="fr-FR"/>
        </w:rPr>
      </w:pPr>
      <w:r>
        <w:rPr>
          <w:rFonts w:ascii="Verdana" w:hAnsi="Verdana"/>
          <w:szCs w:val="20"/>
          <w:lang w:eastAsia="fr-FR"/>
        </w:rPr>
        <w:t>D</w:t>
      </w:r>
      <w:r w:rsidRPr="00B14C07">
        <w:rPr>
          <w:rFonts w:ascii="Verdana" w:hAnsi="Verdana"/>
          <w:szCs w:val="20"/>
          <w:lang w:eastAsia="fr-FR"/>
        </w:rPr>
        <w:t xml:space="preserve">ynamisme, </w:t>
      </w:r>
      <w:r>
        <w:rPr>
          <w:rFonts w:ascii="Verdana" w:hAnsi="Verdana"/>
          <w:szCs w:val="20"/>
          <w:lang w:eastAsia="fr-FR"/>
        </w:rPr>
        <w:t xml:space="preserve">réactivité et </w:t>
      </w:r>
      <w:r w:rsidR="0014640B">
        <w:rPr>
          <w:rFonts w:ascii="Verdana" w:hAnsi="Verdana"/>
          <w:szCs w:val="20"/>
          <w:lang w:eastAsia="fr-FR"/>
        </w:rPr>
        <w:t>rigueur</w:t>
      </w:r>
      <w:r w:rsidRPr="00B14C07">
        <w:rPr>
          <w:rFonts w:ascii="Verdana" w:hAnsi="Verdana"/>
          <w:szCs w:val="20"/>
          <w:lang w:eastAsia="fr-FR"/>
        </w:rPr>
        <w:t> ;</w:t>
      </w:r>
    </w:p>
    <w:p w14:paraId="7B720BC4" w14:textId="3567D495" w:rsidR="005C1D43" w:rsidRPr="005C1D43" w:rsidRDefault="005C1D43" w:rsidP="005C1D43">
      <w:pPr>
        <w:pStyle w:val="Paragraphedeliste"/>
        <w:numPr>
          <w:ilvl w:val="0"/>
          <w:numId w:val="17"/>
        </w:numPr>
        <w:suppressAutoHyphens w:val="0"/>
        <w:contextualSpacing/>
        <w:jc w:val="both"/>
        <w:rPr>
          <w:rFonts w:ascii="Verdana" w:hAnsi="Verdana"/>
          <w:szCs w:val="20"/>
          <w:lang w:eastAsia="fr-FR"/>
        </w:rPr>
      </w:pPr>
      <w:r>
        <w:rPr>
          <w:rFonts w:ascii="Verdana" w:hAnsi="Verdana"/>
          <w:szCs w:val="20"/>
          <w:lang w:eastAsia="fr-FR"/>
        </w:rPr>
        <w:t>Ponctualité et disponibilité.</w:t>
      </w:r>
    </w:p>
    <w:p w14:paraId="2751F1BB" w14:textId="1249DE3A" w:rsidR="006B01FA" w:rsidRPr="00B14C07" w:rsidRDefault="006B01FA" w:rsidP="00B14C07">
      <w:pPr>
        <w:pStyle w:val="Paragraphedeliste"/>
        <w:suppressAutoHyphens w:val="0"/>
        <w:autoSpaceDE w:val="0"/>
        <w:autoSpaceDN w:val="0"/>
        <w:adjustRightInd w:val="0"/>
        <w:ind w:left="360"/>
        <w:contextualSpacing/>
        <w:jc w:val="both"/>
        <w:rPr>
          <w:sz w:val="18"/>
        </w:rPr>
      </w:pPr>
    </w:p>
    <w:p w14:paraId="36DF19C2" w14:textId="27EBF448" w:rsidR="00B2456C" w:rsidRDefault="00B2456C" w:rsidP="008126F7">
      <w:pPr>
        <w:ind w:left="1211"/>
        <w:jc w:val="both"/>
        <w:rPr>
          <w:rFonts w:ascii="Verdana" w:hAnsi="Verdana" w:cs="Arial"/>
        </w:rPr>
      </w:pPr>
    </w:p>
    <w:p w14:paraId="118CBF6F" w14:textId="77777777" w:rsidR="00B2456C" w:rsidRPr="00CD3763" w:rsidRDefault="00B2456C" w:rsidP="008126F7">
      <w:pPr>
        <w:ind w:left="1211"/>
        <w:jc w:val="both"/>
        <w:rPr>
          <w:rFonts w:ascii="Verdana" w:hAnsi="Verdana" w:cs="Arial"/>
        </w:rPr>
      </w:pPr>
    </w:p>
    <w:p w14:paraId="7BC1DE7F" w14:textId="77777777" w:rsidR="006B01FA" w:rsidRPr="005A18B7" w:rsidRDefault="006B01FA" w:rsidP="006B01FA">
      <w:pPr>
        <w:suppressAutoHyphens w:val="0"/>
        <w:spacing w:after="200"/>
        <w:contextualSpacing/>
        <w:jc w:val="both"/>
        <w:rPr>
          <w:rFonts w:ascii="Verdana" w:hAnsi="Verdana" w:cs="Arial"/>
          <w:b/>
          <w:color w:val="000000"/>
        </w:rPr>
      </w:pPr>
      <w:r w:rsidRPr="005A18B7">
        <w:rPr>
          <w:rFonts w:ascii="Verdana" w:hAnsi="Verdana" w:cs="Arial"/>
          <w:b/>
          <w:color w:val="000000"/>
          <w:u w:val="single"/>
        </w:rPr>
        <w:t>INFORMATIONS PARTICULIERES</w:t>
      </w:r>
      <w:r w:rsidRPr="005A18B7">
        <w:rPr>
          <w:rFonts w:ascii="Verdana" w:hAnsi="Verdana" w:cs="Arial"/>
          <w:b/>
          <w:color w:val="000000"/>
        </w:rPr>
        <w:t> :</w:t>
      </w:r>
    </w:p>
    <w:p w14:paraId="5781B921" w14:textId="77777777" w:rsidR="006B01FA" w:rsidRPr="005A18B7" w:rsidRDefault="006B01FA" w:rsidP="006B01FA">
      <w:pPr>
        <w:jc w:val="both"/>
        <w:rPr>
          <w:rFonts w:ascii="Verdana" w:hAnsi="Verdana" w:cs="Arial"/>
          <w:shd w:val="clear" w:color="auto" w:fill="FFFF00"/>
        </w:rPr>
      </w:pPr>
    </w:p>
    <w:p w14:paraId="26A7FEBB" w14:textId="404BB9E2" w:rsidR="006B01FA" w:rsidRPr="005A18B7" w:rsidRDefault="006B01FA" w:rsidP="006B01FA">
      <w:pPr>
        <w:jc w:val="both"/>
        <w:rPr>
          <w:rFonts w:ascii="Verdana" w:hAnsi="Verdana" w:cs="Arial"/>
        </w:rPr>
      </w:pPr>
      <w:bookmarkStart w:id="2" w:name="_GoBack"/>
      <w:r w:rsidRPr="005A18B7">
        <w:rPr>
          <w:rFonts w:ascii="Verdana" w:hAnsi="Verdana" w:cs="Arial"/>
        </w:rPr>
        <w:t xml:space="preserve">Le dépôt de candidature doit être déposé en un seul PDF nominatif par candidature (Lettre de motivation + CV attachés) sur la boite mail suivante : </w:t>
      </w:r>
      <w:r w:rsidR="005C1D43" w:rsidRPr="005C1D43">
        <w:rPr>
          <w:rFonts w:ascii="Verdana" w:hAnsi="Verdana"/>
        </w:rPr>
        <w:t>ASG.recrutementM@laregion.fr</w:t>
      </w:r>
      <w:r w:rsidRPr="005A18B7">
        <w:rPr>
          <w:rFonts w:ascii="Verdana" w:hAnsi="Verdana" w:cs="Arial"/>
        </w:rPr>
        <w:t xml:space="preserve"> avant le</w:t>
      </w:r>
      <w:r w:rsidR="006A77AF">
        <w:rPr>
          <w:rFonts w:ascii="Verdana" w:hAnsi="Verdana" w:cs="Arial"/>
        </w:rPr>
        <w:t xml:space="preserve"> 05 juillet 2022.</w:t>
      </w:r>
    </w:p>
    <w:p w14:paraId="15E41A50" w14:textId="2B86312F" w:rsidR="006B01FA" w:rsidRPr="005A18B7" w:rsidRDefault="006B01FA" w:rsidP="006B01FA">
      <w:pPr>
        <w:jc w:val="both"/>
        <w:rPr>
          <w:rFonts w:ascii="Verdana" w:hAnsi="Verdana" w:cs="Arial"/>
        </w:rPr>
      </w:pPr>
      <w:r w:rsidRPr="005A18B7">
        <w:rPr>
          <w:rFonts w:ascii="Verdana" w:hAnsi="Verdana" w:cs="Arial"/>
        </w:rPr>
        <w:t xml:space="preserve">Merci </w:t>
      </w:r>
      <w:r w:rsidRPr="005A18B7">
        <w:rPr>
          <w:rFonts w:ascii="Verdana" w:hAnsi="Verdana" w:cs="Arial"/>
          <w:b/>
        </w:rPr>
        <w:t xml:space="preserve">de rappeler la référence </w:t>
      </w:r>
      <w:r w:rsidRPr="005A18B7">
        <w:rPr>
          <w:rFonts w:ascii="Verdana" w:hAnsi="Verdana" w:cs="Arial"/>
        </w:rPr>
        <w:t>selon le format publié</w:t>
      </w:r>
      <w:r w:rsidR="005C1D43">
        <w:rPr>
          <w:rFonts w:ascii="Verdana" w:hAnsi="Verdana" w:cs="Arial"/>
        </w:rPr>
        <w:t xml:space="preserve">, </w:t>
      </w:r>
      <w:r w:rsidR="005C1D43" w:rsidRPr="005C1D43">
        <w:rPr>
          <w:rFonts w:ascii="Verdana" w:hAnsi="Verdana" w:cs="Arial"/>
          <w:b/>
          <w:bCs/>
        </w:rPr>
        <w:t>CP-DFCG-2022-1-M</w:t>
      </w:r>
      <w:r w:rsidRPr="005C1D43">
        <w:rPr>
          <w:rFonts w:ascii="Verdana" w:hAnsi="Verdana" w:cs="Arial"/>
          <w:b/>
          <w:bCs/>
        </w:rPr>
        <w:t>.</w:t>
      </w:r>
    </w:p>
    <w:bookmarkEnd w:id="2"/>
    <w:p w14:paraId="63D3F71D" w14:textId="7B754F1A" w:rsidR="006B01FA" w:rsidRDefault="006B01FA" w:rsidP="005C1D43">
      <w:pPr>
        <w:jc w:val="both"/>
        <w:rPr>
          <w:rFonts w:ascii="Verdana" w:hAnsi="Verdana"/>
          <w:b/>
          <w:bCs/>
          <w:lang w:eastAsia="en-US"/>
        </w:rPr>
      </w:pPr>
    </w:p>
    <w:p w14:paraId="5E688E9B" w14:textId="0391867E" w:rsidR="004269A1" w:rsidRDefault="004269A1" w:rsidP="005C1D43">
      <w:pPr>
        <w:jc w:val="both"/>
        <w:rPr>
          <w:rFonts w:ascii="Verdana" w:hAnsi="Verdana"/>
          <w:b/>
          <w:bCs/>
          <w:lang w:eastAsia="en-US"/>
        </w:rPr>
      </w:pPr>
    </w:p>
    <w:p w14:paraId="00E141AE" w14:textId="5CA162A3" w:rsidR="004269A1" w:rsidRDefault="004269A1" w:rsidP="005C1D43">
      <w:pPr>
        <w:jc w:val="both"/>
        <w:rPr>
          <w:rFonts w:ascii="Verdana" w:hAnsi="Verdana"/>
          <w:b/>
          <w:bCs/>
          <w:lang w:eastAsia="en-US"/>
        </w:rPr>
      </w:pPr>
    </w:p>
    <w:p w14:paraId="18A1A539" w14:textId="77777777" w:rsidR="004269A1" w:rsidRDefault="004269A1" w:rsidP="005C1D43">
      <w:pPr>
        <w:jc w:val="both"/>
        <w:rPr>
          <w:rFonts w:ascii="Verdana" w:hAnsi="Verdana"/>
          <w:b/>
          <w:bCs/>
          <w:lang w:eastAsia="en-US"/>
        </w:rPr>
      </w:pPr>
    </w:p>
    <w:p w14:paraId="32A05590" w14:textId="77777777" w:rsidR="004269A1" w:rsidRDefault="004269A1" w:rsidP="004269A1">
      <w:pPr>
        <w:ind w:left="4536"/>
        <w:jc w:val="both"/>
        <w:rPr>
          <w:rFonts w:ascii="Verdana" w:hAnsi="Verdana"/>
          <w:b/>
          <w:bCs/>
          <w:lang w:eastAsia="en-US"/>
        </w:rPr>
      </w:pPr>
      <w:bookmarkStart w:id="3" w:name="_Hlk80346024"/>
      <w:r>
        <w:rPr>
          <w:rFonts w:ascii="Verdana" w:hAnsi="Verdana"/>
          <w:b/>
          <w:bCs/>
        </w:rPr>
        <w:t>Simon MUNSCH</w:t>
      </w:r>
    </w:p>
    <w:p w14:paraId="17A867BC" w14:textId="46341537" w:rsidR="004269A1" w:rsidRDefault="004269A1" w:rsidP="001F68B5">
      <w:pPr>
        <w:ind w:left="2832" w:firstLine="708"/>
        <w:rPr>
          <w:rFonts w:ascii="Verdana" w:hAnsi="Verdana"/>
          <w:b/>
          <w:bCs/>
          <w:lang w:eastAsia="en-US"/>
        </w:rPr>
      </w:pPr>
      <w:r>
        <w:rPr>
          <w:rFonts w:ascii="Verdana" w:hAnsi="Verdana"/>
        </w:rPr>
        <w:t>              Directeur Général des Services</w:t>
      </w:r>
      <w:bookmarkEnd w:id="3"/>
    </w:p>
    <w:sectPr w:rsidR="004269A1" w:rsidSect="004269A1">
      <w:pgSz w:w="11906" w:h="16838"/>
      <w:pgMar w:top="567" w:right="1417" w:bottom="70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lbany AMT">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1211"/>
        </w:tabs>
        <w:ind w:left="1211"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2"/>
      <w:numFmt w:val="bullet"/>
      <w:lvlText w:val="-"/>
      <w:lvlJc w:val="left"/>
      <w:pPr>
        <w:tabs>
          <w:tab w:val="num" w:pos="1211"/>
        </w:tabs>
        <w:ind w:left="121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2"/>
      <w:numFmt w:val="bullet"/>
      <w:lvlText w:val="-"/>
      <w:lvlJc w:val="left"/>
      <w:pPr>
        <w:tabs>
          <w:tab w:val="num" w:pos="1211"/>
        </w:tabs>
        <w:ind w:left="1211"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2"/>
      <w:numFmt w:val="bullet"/>
      <w:lvlText w:val="-"/>
      <w:lvlJc w:val="left"/>
      <w:pPr>
        <w:tabs>
          <w:tab w:val="num" w:pos="1211"/>
        </w:tabs>
        <w:ind w:left="1211" w:hanging="360"/>
      </w:pPr>
      <w:rPr>
        <w:rFonts w:ascii="Times New Roman" w:hAnsi="Times New Roman" w:cs="Times New Roman"/>
      </w:rPr>
    </w:lvl>
  </w:abstractNum>
  <w:abstractNum w:abstractNumId="5" w15:restartNumberingAfterBreak="0">
    <w:nsid w:val="093B503F"/>
    <w:multiLevelType w:val="hybridMultilevel"/>
    <w:tmpl w:val="732E1716"/>
    <w:lvl w:ilvl="0" w:tplc="61CE9C0A">
      <w:numFmt w:val="bullet"/>
      <w:lvlText w:val=""/>
      <w:lvlJc w:val="left"/>
      <w:pPr>
        <w:ind w:left="780" w:hanging="420"/>
      </w:pPr>
      <w:rPr>
        <w:rFonts w:ascii="Wingdings" w:eastAsia="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51071A"/>
    <w:multiLevelType w:val="hybridMultilevel"/>
    <w:tmpl w:val="35A09CC2"/>
    <w:lvl w:ilvl="0" w:tplc="8E7CBD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0058A8"/>
    <w:multiLevelType w:val="hybridMultilevel"/>
    <w:tmpl w:val="CEB8051A"/>
    <w:lvl w:ilvl="0" w:tplc="8D1631B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15:restartNumberingAfterBreak="0">
    <w:nsid w:val="15615840"/>
    <w:multiLevelType w:val="hybridMultilevel"/>
    <w:tmpl w:val="0C28A6AC"/>
    <w:lvl w:ilvl="0" w:tplc="9FE49F7E">
      <w:numFmt w:val="bullet"/>
      <w:lvlText w:val="-"/>
      <w:lvlJc w:val="left"/>
      <w:pPr>
        <w:ind w:left="720" w:hanging="360"/>
      </w:pPr>
      <w:rPr>
        <w:rFonts w:ascii="Verdana" w:eastAsiaTheme="minorEastAsia"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230F9E"/>
    <w:multiLevelType w:val="hybridMultilevel"/>
    <w:tmpl w:val="3486654E"/>
    <w:lvl w:ilvl="0" w:tplc="ACDE3D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705863"/>
    <w:multiLevelType w:val="hybridMultilevel"/>
    <w:tmpl w:val="C416FD94"/>
    <w:lvl w:ilvl="0" w:tplc="A9AE0DFC">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4452E1"/>
    <w:multiLevelType w:val="hybridMultilevel"/>
    <w:tmpl w:val="B7F84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903656"/>
    <w:multiLevelType w:val="hybridMultilevel"/>
    <w:tmpl w:val="CEB8051A"/>
    <w:lvl w:ilvl="0" w:tplc="8D1631B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15:restartNumberingAfterBreak="0">
    <w:nsid w:val="32B16346"/>
    <w:multiLevelType w:val="hybridMultilevel"/>
    <w:tmpl w:val="70D63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762D28"/>
    <w:multiLevelType w:val="hybridMultilevel"/>
    <w:tmpl w:val="D91ECC1A"/>
    <w:lvl w:ilvl="0" w:tplc="61CE9C0A">
      <w:numFmt w:val="bullet"/>
      <w:lvlText w:val=""/>
      <w:lvlJc w:val="left"/>
      <w:pPr>
        <w:ind w:left="780" w:hanging="420"/>
      </w:pPr>
      <w:rPr>
        <w:rFonts w:ascii="Wingdings" w:eastAsia="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6775D3"/>
    <w:multiLevelType w:val="hybridMultilevel"/>
    <w:tmpl w:val="8534B74C"/>
    <w:lvl w:ilvl="0" w:tplc="E0CEC9D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7F05CFA"/>
    <w:multiLevelType w:val="hybridMultilevel"/>
    <w:tmpl w:val="77DEE5F2"/>
    <w:lvl w:ilvl="0" w:tplc="BA02508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7A72A3"/>
    <w:multiLevelType w:val="hybridMultilevel"/>
    <w:tmpl w:val="CEB8051A"/>
    <w:lvl w:ilvl="0" w:tplc="8D1631B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8" w15:restartNumberingAfterBreak="0">
    <w:nsid w:val="64A26399"/>
    <w:multiLevelType w:val="hybridMultilevel"/>
    <w:tmpl w:val="6B2E5918"/>
    <w:lvl w:ilvl="0" w:tplc="61CE9C0A">
      <w:numFmt w:val="bullet"/>
      <w:lvlText w:val=""/>
      <w:lvlJc w:val="left"/>
      <w:pPr>
        <w:ind w:left="1140" w:hanging="420"/>
      </w:pPr>
      <w:rPr>
        <w:rFonts w:ascii="Wingdings" w:eastAsia="Wingdings" w:hAnsi="Wingdings" w:cs="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4094990"/>
    <w:multiLevelType w:val="hybridMultilevel"/>
    <w:tmpl w:val="CEB8051A"/>
    <w:lvl w:ilvl="0" w:tplc="8D1631B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0" w15:restartNumberingAfterBreak="0">
    <w:nsid w:val="76015F40"/>
    <w:multiLevelType w:val="hybridMultilevel"/>
    <w:tmpl w:val="492A1C5A"/>
    <w:lvl w:ilvl="0" w:tplc="7EA26B18">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BF5327"/>
    <w:multiLevelType w:val="hybridMultilevel"/>
    <w:tmpl w:val="D07CAE82"/>
    <w:lvl w:ilvl="0" w:tplc="0F52425A">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F573F3"/>
    <w:multiLevelType w:val="hybridMultilevel"/>
    <w:tmpl w:val="E0C8D8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5F1531"/>
    <w:multiLevelType w:val="hybridMultilevel"/>
    <w:tmpl w:val="94145DEE"/>
    <w:lvl w:ilvl="0" w:tplc="F028CF1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B35C23"/>
    <w:multiLevelType w:val="hybridMultilevel"/>
    <w:tmpl w:val="CFCA0AB6"/>
    <w:lvl w:ilvl="0" w:tplc="182814F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19"/>
  </w:num>
  <w:num w:numId="8">
    <w:abstractNumId w:val="9"/>
  </w:num>
  <w:num w:numId="9">
    <w:abstractNumId w:val="12"/>
  </w:num>
  <w:num w:numId="10">
    <w:abstractNumId w:val="7"/>
  </w:num>
  <w:num w:numId="11">
    <w:abstractNumId w:val="11"/>
  </w:num>
  <w:num w:numId="12">
    <w:abstractNumId w:val="14"/>
  </w:num>
  <w:num w:numId="13">
    <w:abstractNumId w:val="18"/>
  </w:num>
  <w:num w:numId="14">
    <w:abstractNumId w:val="5"/>
  </w:num>
  <w:num w:numId="15">
    <w:abstractNumId w:val="22"/>
  </w:num>
  <w:num w:numId="16">
    <w:abstractNumId w:val="13"/>
  </w:num>
  <w:num w:numId="17">
    <w:abstractNumId w:val="24"/>
  </w:num>
  <w:num w:numId="18">
    <w:abstractNumId w:val="15"/>
  </w:num>
  <w:num w:numId="19">
    <w:abstractNumId w:val="8"/>
  </w:num>
  <w:num w:numId="20">
    <w:abstractNumId w:val="20"/>
  </w:num>
  <w:num w:numId="21">
    <w:abstractNumId w:val="16"/>
  </w:num>
  <w:num w:numId="22">
    <w:abstractNumId w:val="23"/>
  </w:num>
  <w:num w:numId="23">
    <w:abstractNumId w:val="6"/>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5D"/>
    <w:rsid w:val="00020C8C"/>
    <w:rsid w:val="00030B37"/>
    <w:rsid w:val="00032D40"/>
    <w:rsid w:val="0003656C"/>
    <w:rsid w:val="000525B2"/>
    <w:rsid w:val="00065F87"/>
    <w:rsid w:val="0009170B"/>
    <w:rsid w:val="000A56A5"/>
    <w:rsid w:val="000D32FB"/>
    <w:rsid w:val="000D5CB4"/>
    <w:rsid w:val="000F2831"/>
    <w:rsid w:val="00130416"/>
    <w:rsid w:val="0014640B"/>
    <w:rsid w:val="001628C2"/>
    <w:rsid w:val="001818DC"/>
    <w:rsid w:val="001B078B"/>
    <w:rsid w:val="001B245F"/>
    <w:rsid w:val="001C395E"/>
    <w:rsid w:val="001E4736"/>
    <w:rsid w:val="001E4C7C"/>
    <w:rsid w:val="001F5484"/>
    <w:rsid w:val="001F68B5"/>
    <w:rsid w:val="0022518E"/>
    <w:rsid w:val="0023171F"/>
    <w:rsid w:val="002528C8"/>
    <w:rsid w:val="00265CCD"/>
    <w:rsid w:val="0028211B"/>
    <w:rsid w:val="002825B6"/>
    <w:rsid w:val="00287614"/>
    <w:rsid w:val="002A5D98"/>
    <w:rsid w:val="002B1345"/>
    <w:rsid w:val="002E2998"/>
    <w:rsid w:val="002E2E84"/>
    <w:rsid w:val="00325822"/>
    <w:rsid w:val="00325CE1"/>
    <w:rsid w:val="00335F09"/>
    <w:rsid w:val="00360409"/>
    <w:rsid w:val="00362651"/>
    <w:rsid w:val="003766FC"/>
    <w:rsid w:val="00393C48"/>
    <w:rsid w:val="00397423"/>
    <w:rsid w:val="003C6418"/>
    <w:rsid w:val="003D01FA"/>
    <w:rsid w:val="003D4A0C"/>
    <w:rsid w:val="003D4C32"/>
    <w:rsid w:val="00412B96"/>
    <w:rsid w:val="004269A1"/>
    <w:rsid w:val="00433C50"/>
    <w:rsid w:val="004366EA"/>
    <w:rsid w:val="004607ED"/>
    <w:rsid w:val="00474457"/>
    <w:rsid w:val="00474DF5"/>
    <w:rsid w:val="00481F0C"/>
    <w:rsid w:val="004837D4"/>
    <w:rsid w:val="004A38FE"/>
    <w:rsid w:val="004D124D"/>
    <w:rsid w:val="004D126A"/>
    <w:rsid w:val="004D65EC"/>
    <w:rsid w:val="004D7863"/>
    <w:rsid w:val="005013EF"/>
    <w:rsid w:val="00504A26"/>
    <w:rsid w:val="00507611"/>
    <w:rsid w:val="00556D36"/>
    <w:rsid w:val="005941AD"/>
    <w:rsid w:val="005A00E1"/>
    <w:rsid w:val="005B4E62"/>
    <w:rsid w:val="005C1D43"/>
    <w:rsid w:val="005C26F7"/>
    <w:rsid w:val="005E4A7E"/>
    <w:rsid w:val="006065D1"/>
    <w:rsid w:val="00655785"/>
    <w:rsid w:val="006664BF"/>
    <w:rsid w:val="00670A0F"/>
    <w:rsid w:val="00685CF3"/>
    <w:rsid w:val="006925A8"/>
    <w:rsid w:val="006A31A0"/>
    <w:rsid w:val="006A77AF"/>
    <w:rsid w:val="006B01FA"/>
    <w:rsid w:val="006E03C8"/>
    <w:rsid w:val="006E558B"/>
    <w:rsid w:val="0073160D"/>
    <w:rsid w:val="00733842"/>
    <w:rsid w:val="0073780D"/>
    <w:rsid w:val="00743768"/>
    <w:rsid w:val="007A03ED"/>
    <w:rsid w:val="007C5EB4"/>
    <w:rsid w:val="007D3050"/>
    <w:rsid w:val="007E056E"/>
    <w:rsid w:val="008126F7"/>
    <w:rsid w:val="0083752B"/>
    <w:rsid w:val="0085224E"/>
    <w:rsid w:val="0085603B"/>
    <w:rsid w:val="00893A24"/>
    <w:rsid w:val="008A3351"/>
    <w:rsid w:val="008C312D"/>
    <w:rsid w:val="008F47F4"/>
    <w:rsid w:val="00921EBF"/>
    <w:rsid w:val="00923893"/>
    <w:rsid w:val="00953B41"/>
    <w:rsid w:val="00967BB2"/>
    <w:rsid w:val="00976E1B"/>
    <w:rsid w:val="009963A5"/>
    <w:rsid w:val="009A2DC3"/>
    <w:rsid w:val="009A3224"/>
    <w:rsid w:val="009C0779"/>
    <w:rsid w:val="009C56E1"/>
    <w:rsid w:val="00A055D0"/>
    <w:rsid w:val="00A06559"/>
    <w:rsid w:val="00A11648"/>
    <w:rsid w:val="00A651A0"/>
    <w:rsid w:val="00A815C0"/>
    <w:rsid w:val="00AA29E0"/>
    <w:rsid w:val="00AA33CC"/>
    <w:rsid w:val="00AC3F02"/>
    <w:rsid w:val="00AD0C13"/>
    <w:rsid w:val="00AF1A27"/>
    <w:rsid w:val="00AF7E2C"/>
    <w:rsid w:val="00B04150"/>
    <w:rsid w:val="00B14C07"/>
    <w:rsid w:val="00B22B59"/>
    <w:rsid w:val="00B2456C"/>
    <w:rsid w:val="00B50103"/>
    <w:rsid w:val="00B56A72"/>
    <w:rsid w:val="00B73A5D"/>
    <w:rsid w:val="00B76398"/>
    <w:rsid w:val="00B92B11"/>
    <w:rsid w:val="00BD51AC"/>
    <w:rsid w:val="00C14B1D"/>
    <w:rsid w:val="00C210B7"/>
    <w:rsid w:val="00C23B02"/>
    <w:rsid w:val="00C25859"/>
    <w:rsid w:val="00C326A0"/>
    <w:rsid w:val="00C55915"/>
    <w:rsid w:val="00C732F0"/>
    <w:rsid w:val="00C8232D"/>
    <w:rsid w:val="00C87503"/>
    <w:rsid w:val="00C9057D"/>
    <w:rsid w:val="00C95DB1"/>
    <w:rsid w:val="00CB5A86"/>
    <w:rsid w:val="00CD3763"/>
    <w:rsid w:val="00CF6385"/>
    <w:rsid w:val="00D11271"/>
    <w:rsid w:val="00D12826"/>
    <w:rsid w:val="00D1708A"/>
    <w:rsid w:val="00D26368"/>
    <w:rsid w:val="00D6154F"/>
    <w:rsid w:val="00D82DDA"/>
    <w:rsid w:val="00D96180"/>
    <w:rsid w:val="00DA1D83"/>
    <w:rsid w:val="00DE3248"/>
    <w:rsid w:val="00E043C0"/>
    <w:rsid w:val="00E172AD"/>
    <w:rsid w:val="00E276BF"/>
    <w:rsid w:val="00E40C6E"/>
    <w:rsid w:val="00E452AB"/>
    <w:rsid w:val="00E50277"/>
    <w:rsid w:val="00E542C1"/>
    <w:rsid w:val="00E5714D"/>
    <w:rsid w:val="00E7697D"/>
    <w:rsid w:val="00E8646B"/>
    <w:rsid w:val="00E87B6C"/>
    <w:rsid w:val="00EB3F95"/>
    <w:rsid w:val="00ED429F"/>
    <w:rsid w:val="00EE2316"/>
    <w:rsid w:val="00EE3FB5"/>
    <w:rsid w:val="00F12980"/>
    <w:rsid w:val="00F2789B"/>
    <w:rsid w:val="00F27E84"/>
    <w:rsid w:val="00F373FF"/>
    <w:rsid w:val="00F71CAF"/>
    <w:rsid w:val="00F80C4D"/>
    <w:rsid w:val="00F8514A"/>
    <w:rsid w:val="00F92B8A"/>
    <w:rsid w:val="00F93854"/>
    <w:rsid w:val="00FB28FD"/>
    <w:rsid w:val="00FD591D"/>
    <w:rsid w:val="00FE09B9"/>
    <w:rsid w:val="00FF291C"/>
    <w:rsid w:val="00FF51C7"/>
    <w:rsid w:val="00FF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09A670"/>
  <w15:docId w15:val="{0A5C99BD-B801-4779-BD56-A4F42B1A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bidi="hi-IN"/>
    </w:rPr>
  </w:style>
  <w:style w:type="paragraph" w:styleId="Titre1">
    <w:name w:val="heading 1"/>
    <w:basedOn w:val="Normal"/>
    <w:next w:val="Normal"/>
    <w:qFormat/>
    <w:pPr>
      <w:keepNext/>
      <w:numPr>
        <w:numId w:val="1"/>
      </w:numPr>
      <w:jc w:val="both"/>
      <w:outlineLvl w:val="0"/>
    </w:pPr>
    <w:rPr>
      <w:rFonts w:ascii="Verdana" w:hAnsi="Verdana" w:cs="Verdana"/>
      <w:sz w:val="22"/>
      <w:u w:val="single"/>
    </w:rPr>
  </w:style>
  <w:style w:type="paragraph" w:styleId="Titre2">
    <w:name w:val="heading 2"/>
    <w:basedOn w:val="Normal"/>
    <w:next w:val="Normal"/>
    <w:qFormat/>
    <w:pPr>
      <w:keepNext/>
      <w:numPr>
        <w:ilvl w:val="1"/>
        <w:numId w:val="1"/>
      </w:numPr>
      <w:outlineLvl w:val="1"/>
    </w:pPr>
    <w:rPr>
      <w:rFonts w:ascii="Verdana" w:hAnsi="Verdana" w:cs="Verdana"/>
      <w:b/>
      <w:sz w:val="22"/>
    </w:rPr>
  </w:style>
  <w:style w:type="paragraph" w:styleId="Titre3">
    <w:name w:val="heading 3"/>
    <w:basedOn w:val="Normal"/>
    <w:next w:val="Normal"/>
    <w:qFormat/>
    <w:pPr>
      <w:keepNext/>
      <w:numPr>
        <w:ilvl w:val="2"/>
        <w:numId w:val="1"/>
      </w:numPr>
      <w:jc w:val="both"/>
      <w:outlineLvl w:val="2"/>
    </w:pPr>
    <w:rPr>
      <w:rFonts w:ascii="Verdana" w:hAnsi="Verdana" w:cs="Verdana"/>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Absatz-Standardschriftart">
    <w:name w:val="Absatz-Standardschriftart"/>
  </w:style>
  <w:style w:type="character" w:customStyle="1" w:styleId="WW8Num1z0">
    <w:name w:val="WW8Num1z0"/>
    <w:rPr>
      <w:rFonts w:ascii="Times New Roman" w:hAnsi="Times New Roman" w:cs="Times New Roman"/>
    </w:rPr>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ascii="Albany AMT" w:eastAsia="SimSun" w:hAnsi="Albany AMT" w:cs="Mangal"/>
      <w:sz w:val="28"/>
      <w:szCs w:val="28"/>
    </w:rPr>
  </w:style>
  <w:style w:type="paragraph" w:styleId="Corpsdetexte">
    <w:name w:val="Body Text"/>
    <w:basedOn w:val="Normal"/>
    <w:link w:val="CorpsdetexteCar"/>
    <w:rPr>
      <w:rFonts w:ascii="Verdana" w:hAnsi="Verdana" w:cs="Verdana"/>
      <w:sz w:val="22"/>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rpsdetexte21">
    <w:name w:val="Corps de texte 21"/>
    <w:basedOn w:val="Normal"/>
    <w:pPr>
      <w:jc w:val="both"/>
    </w:pPr>
    <w:rPr>
      <w:rFonts w:ascii="Verdana" w:hAnsi="Verdana" w:cs="Verdana"/>
      <w:sz w:val="22"/>
    </w:rPr>
  </w:style>
  <w:style w:type="paragraph" w:styleId="Textedebulles">
    <w:name w:val="Balloon Text"/>
    <w:basedOn w:val="Normal"/>
    <w:link w:val="TextedebullesCar"/>
    <w:uiPriority w:val="99"/>
    <w:semiHidden/>
    <w:unhideWhenUsed/>
    <w:rsid w:val="004D124D"/>
    <w:rPr>
      <w:rFonts w:ascii="Tahoma" w:hAnsi="Tahoma" w:cs="Mangal"/>
      <w:sz w:val="16"/>
      <w:szCs w:val="14"/>
    </w:rPr>
  </w:style>
  <w:style w:type="character" w:customStyle="1" w:styleId="TextedebullesCar">
    <w:name w:val="Texte de bulles Car"/>
    <w:link w:val="Textedebulles"/>
    <w:uiPriority w:val="99"/>
    <w:semiHidden/>
    <w:rsid w:val="004D124D"/>
    <w:rPr>
      <w:rFonts w:ascii="Tahoma" w:hAnsi="Tahoma" w:cs="Mangal"/>
      <w:sz w:val="16"/>
      <w:szCs w:val="14"/>
      <w:lang w:eastAsia="zh-CN" w:bidi="hi-IN"/>
    </w:rPr>
  </w:style>
  <w:style w:type="character" w:customStyle="1" w:styleId="CorpsdetexteCar">
    <w:name w:val="Corps de texte Car"/>
    <w:link w:val="Corpsdetexte"/>
    <w:rsid w:val="00C95DB1"/>
    <w:rPr>
      <w:rFonts w:ascii="Verdana" w:hAnsi="Verdana" w:cs="Verdana"/>
      <w:sz w:val="22"/>
      <w:lang w:eastAsia="zh-CN" w:bidi="hi-IN"/>
    </w:rPr>
  </w:style>
  <w:style w:type="paragraph" w:customStyle="1" w:styleId="Default">
    <w:name w:val="Default"/>
    <w:rsid w:val="00556D36"/>
    <w:pPr>
      <w:autoSpaceDE w:val="0"/>
      <w:autoSpaceDN w:val="0"/>
      <w:adjustRightInd w:val="0"/>
    </w:pPr>
    <w:rPr>
      <w:rFonts w:ascii="Arial" w:hAnsi="Arial" w:cs="Arial"/>
      <w:color w:val="000000"/>
      <w:sz w:val="24"/>
      <w:szCs w:val="24"/>
    </w:rPr>
  </w:style>
  <w:style w:type="character" w:customStyle="1" w:styleId="st1">
    <w:name w:val="st1"/>
    <w:rsid w:val="00F71CAF"/>
  </w:style>
  <w:style w:type="character" w:styleId="Lienhypertexte">
    <w:name w:val="Hyperlink"/>
    <w:basedOn w:val="Policepardfaut"/>
    <w:uiPriority w:val="99"/>
    <w:unhideWhenUsed/>
    <w:rsid w:val="00325822"/>
    <w:rPr>
      <w:color w:val="0000FF" w:themeColor="hyperlink"/>
      <w:u w:val="single"/>
    </w:rPr>
  </w:style>
  <w:style w:type="paragraph" w:styleId="Paragraphedeliste">
    <w:name w:val="List Paragraph"/>
    <w:basedOn w:val="Normal"/>
    <w:uiPriority w:val="34"/>
    <w:qFormat/>
    <w:rsid w:val="002E2E84"/>
    <w:pPr>
      <w:ind w:left="708"/>
    </w:pPr>
    <w:rPr>
      <w:rFonts w:cs="Mangal"/>
      <w:szCs w:val="18"/>
    </w:rPr>
  </w:style>
  <w:style w:type="character" w:customStyle="1" w:styleId="WW8Num2z7">
    <w:name w:val="WW8Num2z7"/>
    <w:rsid w:val="006B01FA"/>
  </w:style>
  <w:style w:type="character" w:styleId="Mentionnonrsolue">
    <w:name w:val="Unresolved Mention"/>
    <w:basedOn w:val="Policepardfaut"/>
    <w:uiPriority w:val="99"/>
    <w:semiHidden/>
    <w:unhideWhenUsed/>
    <w:rsid w:val="006B01FA"/>
    <w:rPr>
      <w:color w:val="605E5C"/>
      <w:shd w:val="clear" w:color="auto" w:fill="E1DFDD"/>
    </w:rPr>
  </w:style>
  <w:style w:type="paragraph" w:styleId="Sansinterligne">
    <w:name w:val="No Spacing"/>
    <w:basedOn w:val="Normal"/>
    <w:link w:val="SansinterligneCar"/>
    <w:uiPriority w:val="1"/>
    <w:qFormat/>
    <w:rsid w:val="00B14C07"/>
    <w:pPr>
      <w:suppressAutoHyphens w:val="0"/>
    </w:pPr>
    <w:rPr>
      <w:rFonts w:ascii="Verdana" w:eastAsiaTheme="minorEastAsia" w:hAnsi="Verdana" w:cstheme="minorBidi"/>
      <w:sz w:val="22"/>
      <w:szCs w:val="22"/>
      <w:lang w:eastAsia="en-US" w:bidi="ar-SA"/>
    </w:rPr>
  </w:style>
  <w:style w:type="character" w:customStyle="1" w:styleId="SansinterligneCar">
    <w:name w:val="Sans interligne Car"/>
    <w:basedOn w:val="Policepardfaut"/>
    <w:link w:val="Sansinterligne"/>
    <w:uiPriority w:val="1"/>
    <w:rsid w:val="00B14C07"/>
    <w:rPr>
      <w:rFonts w:ascii="Verdana" w:eastAsiaTheme="minorEastAsia" w:hAnsi="Verdana"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00296">
      <w:bodyDiv w:val="1"/>
      <w:marLeft w:val="0"/>
      <w:marRight w:val="0"/>
      <w:marTop w:val="0"/>
      <w:marBottom w:val="0"/>
      <w:divBdr>
        <w:top w:val="none" w:sz="0" w:space="0" w:color="auto"/>
        <w:left w:val="none" w:sz="0" w:space="0" w:color="auto"/>
        <w:bottom w:val="none" w:sz="0" w:space="0" w:color="auto"/>
        <w:right w:val="none" w:sz="0" w:space="0" w:color="auto"/>
      </w:divBdr>
    </w:div>
    <w:div w:id="17189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812</Words>
  <Characters>4467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DIRECTION DE L’ECONOMIE RURALE, LITTORALE ET TOURISTIQUE</vt:lpstr>
    </vt:vector>
  </TitlesOfParts>
  <Company>RLR</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L’ECONOMIE RURALE, LITTORALE ET TOURISTIQUE</dc:title>
  <dc:creator>RLR</dc:creator>
  <cp:lastModifiedBy>DAGADA stephanie</cp:lastModifiedBy>
  <cp:revision>24</cp:revision>
  <cp:lastPrinted>2022-04-22T08:42:00Z</cp:lastPrinted>
  <dcterms:created xsi:type="dcterms:W3CDTF">2022-04-04T08:00:00Z</dcterms:created>
  <dcterms:modified xsi:type="dcterms:W3CDTF">2022-06-07T13:03:00Z</dcterms:modified>
</cp:coreProperties>
</file>