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E9C" w:rsidRDefault="00382E9C" w:rsidP="00382E9C">
      <w:pPr>
        <w:jc w:val="center"/>
        <w:rPr>
          <w:rFonts w:ascii="Comic Sans MS" w:hAnsi="Comic Sans MS"/>
          <w:color w:val="548DD4" w:themeColor="text2" w:themeTint="99"/>
          <w:sz w:val="36"/>
          <w:szCs w:val="36"/>
          <w:u w:val="single"/>
        </w:rPr>
      </w:pPr>
      <w:bookmarkStart w:id="0" w:name="_GoBack"/>
      <w:bookmarkEnd w:id="0"/>
      <w:r>
        <w:rPr>
          <w:rFonts w:ascii="Comic Sans MS" w:hAnsi="Comic Sans MS"/>
          <w:color w:val="548DD4" w:themeColor="text2" w:themeTint="99"/>
          <w:sz w:val="36"/>
          <w:szCs w:val="36"/>
          <w:u w:val="single"/>
        </w:rPr>
        <w:t>FOIRE AUX QUESTIONS NOUVELLES MESURES EUROPEENNES</w:t>
      </w:r>
    </w:p>
    <w:p w:rsidR="00382E9C" w:rsidRPr="00382E9C" w:rsidRDefault="00382E9C" w:rsidP="00382E9C">
      <w:pPr>
        <w:jc w:val="center"/>
        <w:rPr>
          <w:rFonts w:ascii="Comic Sans MS" w:hAnsi="Comic Sans MS"/>
          <w:color w:val="548DD4" w:themeColor="text2" w:themeTint="99"/>
        </w:rPr>
      </w:pPr>
      <w:r w:rsidRPr="00382E9C">
        <w:rPr>
          <w:rFonts w:ascii="Comic Sans MS" w:hAnsi="Comic Sans MS"/>
          <w:color w:val="548DD4" w:themeColor="text2" w:themeTint="99"/>
        </w:rPr>
        <w:t>(</w:t>
      </w:r>
      <w:proofErr w:type="gramStart"/>
      <w:r>
        <w:rPr>
          <w:rFonts w:ascii="Comic Sans MS" w:hAnsi="Comic Sans MS"/>
          <w:color w:val="548DD4" w:themeColor="text2" w:themeTint="99"/>
        </w:rPr>
        <w:t>questionnaire</w:t>
      </w:r>
      <w:proofErr w:type="gramEnd"/>
      <w:r>
        <w:rPr>
          <w:rFonts w:ascii="Comic Sans MS" w:hAnsi="Comic Sans MS"/>
          <w:color w:val="548DD4" w:themeColor="text2" w:themeTint="99"/>
        </w:rPr>
        <w:t xml:space="preserve"> et tableau)</w:t>
      </w:r>
    </w:p>
    <w:p w:rsidR="00382E9C" w:rsidRDefault="00382E9C">
      <w:pPr>
        <w:rPr>
          <w:rFonts w:ascii="Comic Sans MS" w:hAnsi="Comic Sans MS"/>
          <w:color w:val="548DD4" w:themeColor="text2" w:themeTint="99"/>
          <w:sz w:val="20"/>
          <w:szCs w:val="20"/>
          <w:u w:val="single"/>
        </w:rPr>
      </w:pPr>
    </w:p>
    <w:p w:rsidR="00262611" w:rsidRPr="00665B44" w:rsidRDefault="00262611">
      <w:pPr>
        <w:rPr>
          <w:rFonts w:ascii="Comic Sans MS" w:hAnsi="Comic Sans MS"/>
          <w:color w:val="548DD4" w:themeColor="text2" w:themeTint="99"/>
          <w:sz w:val="20"/>
          <w:szCs w:val="20"/>
          <w:u w:val="single"/>
        </w:rPr>
      </w:pPr>
      <w:r w:rsidRPr="00665B44">
        <w:rPr>
          <w:rFonts w:ascii="Comic Sans MS" w:hAnsi="Comic Sans MS"/>
          <w:color w:val="548DD4" w:themeColor="text2" w:themeTint="99"/>
          <w:sz w:val="20"/>
          <w:szCs w:val="20"/>
          <w:u w:val="single"/>
        </w:rPr>
        <w:t>Quel document doit-on demander à chaque stagiaire lors de son entrée sur un parcours cofinancé par le FSE. ?</w:t>
      </w:r>
    </w:p>
    <w:p w:rsidR="003D5154" w:rsidRDefault="00287B43" w:rsidP="001B0975">
      <w:pPr>
        <w:pStyle w:val="Paragraphedeliste"/>
        <w:numPr>
          <w:ilvl w:val="0"/>
          <w:numId w:val="5"/>
        </w:numPr>
        <w:jc w:val="both"/>
        <w:rPr>
          <w:rFonts w:ascii="Comic Sans MS" w:hAnsi="Comic Sans MS"/>
          <w:color w:val="7030A0"/>
          <w:sz w:val="20"/>
          <w:szCs w:val="20"/>
        </w:rPr>
      </w:pPr>
      <w:r w:rsidRPr="00665B44">
        <w:rPr>
          <w:rFonts w:ascii="Comic Sans MS" w:hAnsi="Comic Sans MS"/>
          <w:color w:val="7030A0"/>
          <w:sz w:val="20"/>
          <w:szCs w:val="20"/>
        </w:rPr>
        <w:t xml:space="preserve">Une attestation </w:t>
      </w:r>
      <w:r w:rsidR="00590377" w:rsidRPr="00665B44">
        <w:rPr>
          <w:rFonts w:ascii="Comic Sans MS" w:hAnsi="Comic Sans MS"/>
          <w:color w:val="7030A0"/>
          <w:sz w:val="20"/>
          <w:szCs w:val="20"/>
        </w:rPr>
        <w:t xml:space="preserve">ou un avis de situation </w:t>
      </w:r>
      <w:r w:rsidRPr="00665B44">
        <w:rPr>
          <w:rFonts w:ascii="Comic Sans MS" w:hAnsi="Comic Sans MS"/>
          <w:color w:val="7030A0"/>
          <w:sz w:val="20"/>
          <w:szCs w:val="20"/>
        </w:rPr>
        <w:t xml:space="preserve">de Pôle emploi  précisant le </w:t>
      </w:r>
      <w:r w:rsidR="00590377" w:rsidRPr="00665B44">
        <w:rPr>
          <w:rFonts w:ascii="Comic Sans MS" w:hAnsi="Comic Sans MS"/>
          <w:color w:val="7030A0"/>
          <w:sz w:val="20"/>
          <w:szCs w:val="20"/>
        </w:rPr>
        <w:t xml:space="preserve">nom du demandeur d’emploi, son n° d’identifiant et </w:t>
      </w:r>
      <w:r w:rsidR="00665B44">
        <w:rPr>
          <w:rFonts w:ascii="Comic Sans MS" w:hAnsi="Comic Sans MS"/>
          <w:color w:val="7030A0"/>
          <w:sz w:val="20"/>
          <w:szCs w:val="20"/>
        </w:rPr>
        <w:t>son</w:t>
      </w:r>
      <w:r w:rsidRPr="00665B44">
        <w:rPr>
          <w:rFonts w:ascii="Comic Sans MS" w:hAnsi="Comic Sans MS"/>
          <w:color w:val="7030A0"/>
          <w:sz w:val="20"/>
          <w:szCs w:val="20"/>
        </w:rPr>
        <w:t xml:space="preserve"> inscri</w:t>
      </w:r>
      <w:r w:rsidR="00665B44">
        <w:rPr>
          <w:rFonts w:ascii="Comic Sans MS" w:hAnsi="Comic Sans MS"/>
          <w:color w:val="7030A0"/>
          <w:sz w:val="20"/>
          <w:szCs w:val="20"/>
        </w:rPr>
        <w:t>ption</w:t>
      </w:r>
      <w:r w:rsidRPr="00665B44">
        <w:rPr>
          <w:rFonts w:ascii="Comic Sans MS" w:hAnsi="Comic Sans MS"/>
          <w:color w:val="7030A0"/>
          <w:sz w:val="20"/>
          <w:szCs w:val="20"/>
        </w:rPr>
        <w:t xml:space="preserve"> sur la liste des demandeurs d'emploi en catégorie 1, 2 ou 3.</w:t>
      </w:r>
      <w:r w:rsidR="00590377" w:rsidRPr="00665B44">
        <w:rPr>
          <w:rFonts w:ascii="Comic Sans MS" w:hAnsi="Comic Sans MS"/>
          <w:color w:val="7030A0"/>
          <w:sz w:val="20"/>
          <w:szCs w:val="20"/>
        </w:rPr>
        <w:t>à compter de … (date).</w:t>
      </w:r>
    </w:p>
    <w:p w:rsidR="00933A46" w:rsidRPr="00665B44" w:rsidRDefault="00001159" w:rsidP="001B0975">
      <w:pPr>
        <w:pStyle w:val="Paragraphedeliste"/>
        <w:numPr>
          <w:ilvl w:val="0"/>
          <w:numId w:val="5"/>
        </w:numPr>
        <w:jc w:val="both"/>
        <w:rPr>
          <w:rFonts w:ascii="Comic Sans MS" w:hAnsi="Comic Sans MS"/>
          <w:color w:val="7030A0"/>
          <w:sz w:val="20"/>
          <w:szCs w:val="20"/>
        </w:rPr>
      </w:pPr>
      <w:r>
        <w:rPr>
          <w:rFonts w:ascii="Comic Sans MS" w:hAnsi="Comic Sans MS"/>
          <w:color w:val="7030A0"/>
          <w:sz w:val="20"/>
          <w:szCs w:val="20"/>
        </w:rPr>
        <w:t xml:space="preserve">Ou bien </w:t>
      </w:r>
      <w:r w:rsidR="00933A46">
        <w:rPr>
          <w:rFonts w:ascii="Comic Sans MS" w:hAnsi="Comic Sans MS"/>
          <w:color w:val="7030A0"/>
          <w:sz w:val="20"/>
          <w:szCs w:val="20"/>
        </w:rPr>
        <w:t xml:space="preserve">un historique d’inscription individuel pour le stagiaire ayant déjà </w:t>
      </w:r>
      <w:r>
        <w:rPr>
          <w:rFonts w:ascii="Comic Sans MS" w:hAnsi="Comic Sans MS"/>
          <w:color w:val="7030A0"/>
          <w:sz w:val="20"/>
          <w:szCs w:val="20"/>
        </w:rPr>
        <w:t>débuté</w:t>
      </w:r>
      <w:r w:rsidR="00933A46">
        <w:rPr>
          <w:rFonts w:ascii="Comic Sans MS" w:hAnsi="Comic Sans MS"/>
          <w:color w:val="7030A0"/>
          <w:sz w:val="20"/>
          <w:szCs w:val="20"/>
        </w:rPr>
        <w:t xml:space="preserve"> la formation</w:t>
      </w:r>
    </w:p>
    <w:p w:rsidR="003D5154" w:rsidRPr="00665B44" w:rsidRDefault="00262611" w:rsidP="003D5154">
      <w:pPr>
        <w:rPr>
          <w:rFonts w:ascii="Comic Sans MS" w:hAnsi="Comic Sans MS" w:cs="Calibri"/>
          <w:color w:val="548DD4" w:themeColor="text2" w:themeTint="99"/>
          <w:sz w:val="20"/>
          <w:szCs w:val="20"/>
          <w:u w:val="single"/>
        </w:rPr>
      </w:pPr>
      <w:r w:rsidRPr="00665B44">
        <w:rPr>
          <w:rFonts w:ascii="Comic Sans MS" w:hAnsi="Comic Sans MS" w:cs="Calibri"/>
          <w:color w:val="548DD4" w:themeColor="text2" w:themeTint="99"/>
          <w:sz w:val="20"/>
          <w:szCs w:val="20"/>
          <w:u w:val="single"/>
        </w:rPr>
        <w:t>Q</w:t>
      </w:r>
      <w:r w:rsidR="00C23B65" w:rsidRPr="00665B44">
        <w:rPr>
          <w:rFonts w:ascii="Comic Sans MS" w:hAnsi="Comic Sans MS" w:cs="Calibri"/>
          <w:color w:val="548DD4" w:themeColor="text2" w:themeTint="99"/>
          <w:sz w:val="20"/>
          <w:szCs w:val="20"/>
          <w:u w:val="single"/>
        </w:rPr>
        <w:t>uels logos </w:t>
      </w:r>
      <w:proofErr w:type="spellStart"/>
      <w:r w:rsidR="00C23B65" w:rsidRPr="00665B44">
        <w:rPr>
          <w:rFonts w:ascii="Comic Sans MS" w:hAnsi="Comic Sans MS" w:cs="Calibri"/>
          <w:color w:val="548DD4" w:themeColor="text2" w:themeTint="99"/>
          <w:sz w:val="20"/>
          <w:szCs w:val="20"/>
          <w:u w:val="single"/>
        </w:rPr>
        <w:t>dois je</w:t>
      </w:r>
      <w:proofErr w:type="spellEnd"/>
      <w:r w:rsidR="00C23B65" w:rsidRPr="00665B44">
        <w:rPr>
          <w:rFonts w:ascii="Comic Sans MS" w:hAnsi="Comic Sans MS" w:cs="Calibri"/>
          <w:color w:val="548DD4" w:themeColor="text2" w:themeTint="99"/>
          <w:sz w:val="20"/>
          <w:szCs w:val="20"/>
          <w:u w:val="single"/>
        </w:rPr>
        <w:t xml:space="preserve"> utiliser </w:t>
      </w:r>
      <w:proofErr w:type="gramStart"/>
      <w:r w:rsidR="00C23B65" w:rsidRPr="00665B44">
        <w:rPr>
          <w:rFonts w:ascii="Comic Sans MS" w:hAnsi="Comic Sans MS" w:cs="Calibri"/>
          <w:color w:val="548DD4" w:themeColor="text2" w:themeTint="99"/>
          <w:sz w:val="20"/>
          <w:szCs w:val="20"/>
          <w:u w:val="single"/>
        </w:rPr>
        <w:t>?</w:t>
      </w:r>
      <w:r w:rsidR="003D5154" w:rsidRPr="00665B44">
        <w:rPr>
          <w:rFonts w:ascii="Comic Sans MS" w:hAnsi="Comic Sans MS" w:cs="Calibri"/>
          <w:color w:val="548DD4" w:themeColor="text2" w:themeTint="99"/>
          <w:sz w:val="20"/>
          <w:szCs w:val="20"/>
          <w:u w:val="single"/>
        </w:rPr>
        <w:t>:</w:t>
      </w:r>
      <w:proofErr w:type="gramEnd"/>
    </w:p>
    <w:p w:rsidR="00262611" w:rsidRPr="00665B44" w:rsidRDefault="00262611" w:rsidP="003D5154">
      <w:pPr>
        <w:rPr>
          <w:rFonts w:ascii="Comic Sans MS" w:hAnsi="Comic Sans MS" w:cs="Calibri"/>
          <w:color w:val="548DD4" w:themeColor="text2" w:themeTint="99"/>
          <w:sz w:val="20"/>
          <w:szCs w:val="20"/>
        </w:rPr>
      </w:pPr>
      <w:r w:rsidRPr="00665B44">
        <w:rPr>
          <w:rFonts w:ascii="Comic Sans MS" w:hAnsi="Comic Sans MS" w:cs="Calibri"/>
          <w:color w:val="548DD4" w:themeColor="text2" w:themeTint="99"/>
          <w:sz w:val="20"/>
          <w:szCs w:val="20"/>
        </w:rPr>
        <w:t>2 ou 3 drapeaux ?</w:t>
      </w:r>
    </w:p>
    <w:p w:rsidR="003D5154" w:rsidRPr="00665B44" w:rsidRDefault="003D5154" w:rsidP="00382E9C">
      <w:pPr>
        <w:pStyle w:val="Paragraphedeliste"/>
        <w:numPr>
          <w:ilvl w:val="0"/>
          <w:numId w:val="7"/>
        </w:numPr>
        <w:rPr>
          <w:rFonts w:ascii="Comic Sans MS" w:hAnsi="Comic Sans MS"/>
          <w:color w:val="7030A0"/>
          <w:sz w:val="20"/>
          <w:szCs w:val="20"/>
        </w:rPr>
      </w:pPr>
      <w:r w:rsidRPr="00665B44">
        <w:rPr>
          <w:rFonts w:ascii="Comic Sans MS" w:hAnsi="Comic Sans MS"/>
          <w:color w:val="7030A0"/>
          <w:sz w:val="20"/>
          <w:szCs w:val="20"/>
        </w:rPr>
        <w:t xml:space="preserve">Vous les trouverez sur le site de la Région Rubrique Formation Professionnelle – marché 2013-2015 – </w:t>
      </w:r>
      <w:proofErr w:type="spellStart"/>
      <w:r w:rsidRPr="00665B44">
        <w:rPr>
          <w:rFonts w:ascii="Comic Sans MS" w:hAnsi="Comic Sans MS"/>
          <w:color w:val="7030A0"/>
          <w:sz w:val="20"/>
          <w:szCs w:val="20"/>
        </w:rPr>
        <w:t>Prog</w:t>
      </w:r>
      <w:proofErr w:type="spellEnd"/>
      <w:r w:rsidRPr="00665B44">
        <w:rPr>
          <w:rFonts w:ascii="Comic Sans MS" w:hAnsi="Comic Sans MS"/>
          <w:color w:val="7030A0"/>
          <w:sz w:val="20"/>
          <w:szCs w:val="20"/>
        </w:rPr>
        <w:t xml:space="preserve"> FSE 2014-2020- télécharger les logos.</w:t>
      </w:r>
    </w:p>
    <w:p w:rsidR="003D5154" w:rsidRPr="00665B44" w:rsidRDefault="008B631A" w:rsidP="00665B44">
      <w:pPr>
        <w:pStyle w:val="Paragraphedeliste"/>
        <w:numPr>
          <w:ilvl w:val="0"/>
          <w:numId w:val="1"/>
        </w:numPr>
        <w:rPr>
          <w:rFonts w:ascii="Comic Sans MS" w:hAnsi="Comic Sans MS"/>
          <w:color w:val="7030A0"/>
          <w:sz w:val="20"/>
          <w:szCs w:val="20"/>
        </w:rPr>
      </w:pPr>
      <w:r>
        <w:rPr>
          <w:rFonts w:ascii="Comic Sans MS" w:hAnsi="Comic Sans MS"/>
          <w:color w:val="7030A0"/>
          <w:sz w:val="20"/>
          <w:szCs w:val="20"/>
        </w:rPr>
        <w:t>sélectionner</w:t>
      </w:r>
      <w:r w:rsidR="003D5154" w:rsidRPr="00665B44">
        <w:rPr>
          <w:rFonts w:ascii="Comic Sans MS" w:hAnsi="Comic Sans MS"/>
          <w:color w:val="7030A0"/>
          <w:sz w:val="20"/>
          <w:szCs w:val="20"/>
        </w:rPr>
        <w:t xml:space="preserve"> l’axe (V ou VI) et le dispositif</w:t>
      </w:r>
      <w:r>
        <w:rPr>
          <w:rFonts w:ascii="Comic Sans MS" w:hAnsi="Comic Sans MS"/>
          <w:color w:val="7030A0"/>
          <w:sz w:val="20"/>
          <w:szCs w:val="20"/>
        </w:rPr>
        <w:t xml:space="preserve"> comme précisé dans le courrier reçu, sur lequel votre marché est cofinancé</w:t>
      </w:r>
      <w:r w:rsidR="003D5154" w:rsidRPr="00665B44">
        <w:rPr>
          <w:rFonts w:ascii="Comic Sans MS" w:hAnsi="Comic Sans MS"/>
          <w:color w:val="7030A0"/>
          <w:sz w:val="20"/>
          <w:szCs w:val="20"/>
        </w:rPr>
        <w:t xml:space="preserve"> </w:t>
      </w:r>
    </w:p>
    <w:p w:rsidR="008670C6" w:rsidRPr="00665B44" w:rsidRDefault="003D5154" w:rsidP="00665B44">
      <w:pPr>
        <w:pStyle w:val="Paragraphedeliste"/>
        <w:numPr>
          <w:ilvl w:val="0"/>
          <w:numId w:val="1"/>
        </w:numPr>
        <w:rPr>
          <w:rFonts w:ascii="Comic Sans MS" w:hAnsi="Comic Sans MS"/>
          <w:color w:val="7030A0"/>
          <w:sz w:val="20"/>
          <w:szCs w:val="20"/>
        </w:rPr>
      </w:pPr>
      <w:r w:rsidRPr="00665B44">
        <w:rPr>
          <w:rFonts w:ascii="Comic Sans MS" w:hAnsi="Comic Sans MS"/>
          <w:color w:val="7030A0"/>
          <w:sz w:val="20"/>
          <w:szCs w:val="20"/>
        </w:rPr>
        <w:t xml:space="preserve">Vous obtiendrez 2 </w:t>
      </w:r>
      <w:r w:rsidR="00590377" w:rsidRPr="00665B44">
        <w:rPr>
          <w:rFonts w:ascii="Comic Sans MS" w:hAnsi="Comic Sans MS"/>
          <w:color w:val="7030A0"/>
          <w:sz w:val="20"/>
          <w:szCs w:val="20"/>
        </w:rPr>
        <w:t>ou</w:t>
      </w:r>
      <w:r w:rsidRPr="00665B44">
        <w:rPr>
          <w:rFonts w:ascii="Comic Sans MS" w:hAnsi="Comic Sans MS"/>
          <w:color w:val="7030A0"/>
          <w:sz w:val="20"/>
          <w:szCs w:val="20"/>
        </w:rPr>
        <w:t xml:space="preserve"> 3 drapeaux.</w:t>
      </w:r>
    </w:p>
    <w:p w:rsidR="00933A46" w:rsidRPr="00933A46" w:rsidRDefault="00933A46" w:rsidP="00933A46">
      <w:pPr>
        <w:rPr>
          <w:rFonts w:ascii="Comic Sans MS" w:hAnsi="Comic Sans MS" w:cs="Calibri"/>
          <w:color w:val="548DD4" w:themeColor="text2" w:themeTint="99"/>
          <w:sz w:val="20"/>
          <w:szCs w:val="20"/>
          <w:u w:val="single"/>
        </w:rPr>
      </w:pPr>
      <w:r w:rsidRPr="00933A46">
        <w:rPr>
          <w:rFonts w:ascii="Comic Sans MS" w:hAnsi="Comic Sans MS" w:cs="Calibri"/>
          <w:color w:val="548DD4" w:themeColor="text2" w:themeTint="99"/>
          <w:sz w:val="20"/>
          <w:szCs w:val="20"/>
          <w:u w:val="single"/>
        </w:rPr>
        <w:t>B</w:t>
      </w:r>
      <w:r w:rsidR="00754F5E">
        <w:rPr>
          <w:rFonts w:ascii="Comic Sans MS" w:hAnsi="Comic Sans MS" w:cs="Calibri"/>
          <w:color w:val="548DD4" w:themeColor="text2" w:themeTint="99"/>
          <w:sz w:val="20"/>
          <w:szCs w:val="20"/>
          <w:u w:val="single"/>
        </w:rPr>
        <w:t>ilan</w:t>
      </w:r>
      <w:r w:rsidRPr="00933A46">
        <w:rPr>
          <w:rFonts w:ascii="Comic Sans MS" w:hAnsi="Comic Sans MS" w:cs="Calibri"/>
          <w:color w:val="548DD4" w:themeColor="text2" w:themeTint="99"/>
          <w:sz w:val="20"/>
          <w:szCs w:val="20"/>
          <w:u w:val="single"/>
        </w:rPr>
        <w:t xml:space="preserve"> à 6 mois</w:t>
      </w:r>
    </w:p>
    <w:p w:rsidR="009C0131" w:rsidRPr="00933A46" w:rsidRDefault="009C0131" w:rsidP="00933A46">
      <w:pPr>
        <w:pStyle w:val="Paragraphedeliste"/>
        <w:numPr>
          <w:ilvl w:val="0"/>
          <w:numId w:val="1"/>
        </w:numPr>
        <w:rPr>
          <w:rFonts w:ascii="Comic Sans MS" w:hAnsi="Comic Sans MS"/>
          <w:color w:val="7030A0"/>
          <w:sz w:val="20"/>
          <w:szCs w:val="20"/>
        </w:rPr>
      </w:pPr>
      <w:r w:rsidRPr="00933A46">
        <w:rPr>
          <w:rFonts w:ascii="Comic Sans MS" w:hAnsi="Comic Sans MS"/>
          <w:color w:val="7030A0"/>
          <w:sz w:val="20"/>
          <w:szCs w:val="20"/>
        </w:rPr>
        <w:t>Dans le bulletin d’info, il est précisé qu’un bilan à 6 mois doit être produit.</w:t>
      </w:r>
    </w:p>
    <w:p w:rsidR="00DB4E82" w:rsidRDefault="00C23B65" w:rsidP="00382E9C">
      <w:pPr>
        <w:pStyle w:val="Paragraphedeliste"/>
        <w:numPr>
          <w:ilvl w:val="0"/>
          <w:numId w:val="1"/>
        </w:numPr>
        <w:rPr>
          <w:rFonts w:ascii="Comic Sans MS" w:hAnsi="Comic Sans MS"/>
          <w:color w:val="7030A0"/>
          <w:sz w:val="20"/>
          <w:szCs w:val="20"/>
        </w:rPr>
      </w:pPr>
      <w:r w:rsidRPr="00933A46">
        <w:rPr>
          <w:rFonts w:ascii="Comic Sans MS" w:hAnsi="Comic Sans MS"/>
          <w:color w:val="7030A0"/>
          <w:sz w:val="20"/>
          <w:szCs w:val="20"/>
        </w:rPr>
        <w:t>Il n’y a pas de document supplémentaire à fournir</w:t>
      </w:r>
      <w:r w:rsidR="00DB4E82">
        <w:rPr>
          <w:rFonts w:ascii="Comic Sans MS" w:hAnsi="Comic Sans MS"/>
          <w:color w:val="7030A0"/>
          <w:sz w:val="20"/>
          <w:szCs w:val="20"/>
        </w:rPr>
        <w:t>.</w:t>
      </w:r>
    </w:p>
    <w:p w:rsidR="009C0131" w:rsidRDefault="00C23B65" w:rsidP="00DB4E82">
      <w:pPr>
        <w:pStyle w:val="Paragraphedeliste"/>
        <w:numPr>
          <w:ilvl w:val="1"/>
          <w:numId w:val="1"/>
        </w:numPr>
        <w:rPr>
          <w:rFonts w:ascii="Comic Sans MS" w:hAnsi="Comic Sans MS"/>
          <w:color w:val="7030A0"/>
          <w:sz w:val="20"/>
          <w:szCs w:val="20"/>
        </w:rPr>
      </w:pPr>
      <w:r w:rsidRPr="00933A46">
        <w:rPr>
          <w:rFonts w:ascii="Comic Sans MS" w:hAnsi="Comic Sans MS"/>
          <w:color w:val="7030A0"/>
          <w:sz w:val="20"/>
          <w:szCs w:val="20"/>
        </w:rPr>
        <w:t xml:space="preserve"> </w:t>
      </w:r>
      <w:r w:rsidR="00DB4E82">
        <w:rPr>
          <w:rFonts w:ascii="Comic Sans MS" w:hAnsi="Comic Sans MS"/>
          <w:color w:val="7030A0"/>
          <w:sz w:val="20"/>
          <w:szCs w:val="20"/>
        </w:rPr>
        <w:t xml:space="preserve">Pour les actions relevant de la consultation 153 Q (public </w:t>
      </w:r>
      <w:proofErr w:type="spellStart"/>
      <w:r w:rsidR="00DB4E82">
        <w:rPr>
          <w:rFonts w:ascii="Comic Sans MS" w:hAnsi="Comic Sans MS"/>
          <w:color w:val="7030A0"/>
          <w:sz w:val="20"/>
          <w:szCs w:val="20"/>
        </w:rPr>
        <w:t>sous main</w:t>
      </w:r>
      <w:proofErr w:type="spellEnd"/>
      <w:r w:rsidR="00DB4E82">
        <w:rPr>
          <w:rFonts w:ascii="Comic Sans MS" w:hAnsi="Comic Sans MS"/>
          <w:color w:val="7030A0"/>
          <w:sz w:val="20"/>
          <w:szCs w:val="20"/>
        </w:rPr>
        <w:t xml:space="preserve"> de justice), l’organisme de formation renseignera les données devenir dans l’extranet ARCA 6 mois après la fin de la formation</w:t>
      </w:r>
    </w:p>
    <w:p w:rsidR="00DB4E82" w:rsidRDefault="00DB4E82" w:rsidP="00DB4E82">
      <w:pPr>
        <w:pStyle w:val="Paragraphedeliste"/>
        <w:numPr>
          <w:ilvl w:val="1"/>
          <w:numId w:val="1"/>
        </w:numPr>
        <w:rPr>
          <w:rFonts w:ascii="Comic Sans MS" w:hAnsi="Comic Sans MS"/>
          <w:color w:val="7030A0"/>
          <w:sz w:val="20"/>
          <w:szCs w:val="20"/>
        </w:rPr>
      </w:pPr>
      <w:r>
        <w:rPr>
          <w:rFonts w:ascii="Comic Sans MS" w:hAnsi="Comic Sans MS"/>
          <w:color w:val="7030A0"/>
          <w:sz w:val="20"/>
          <w:szCs w:val="20"/>
        </w:rPr>
        <w:t xml:space="preserve">Pour les actions relevant du marché </w:t>
      </w:r>
      <w:r w:rsidRPr="00DB4E82">
        <w:rPr>
          <w:rFonts w:ascii="Comic Sans MS" w:hAnsi="Comic Sans MS"/>
          <w:color w:val="7030A0"/>
          <w:sz w:val="20"/>
          <w:szCs w:val="20"/>
        </w:rPr>
        <w:t>Service d’information conseil en validation des acquis de l’expérience (VAE) –</w:t>
      </w:r>
      <w:r>
        <w:rPr>
          <w:rFonts w:ascii="Comic Sans MS" w:hAnsi="Comic Sans MS"/>
          <w:color w:val="7030A0"/>
          <w:sz w:val="20"/>
          <w:szCs w:val="20"/>
        </w:rPr>
        <w:t>, le titulaire du marché communiquera à la Région le nombre de participants exerçant un emploi y compris à titre indépendant 6 mois après la fin de la prestation</w:t>
      </w:r>
    </w:p>
    <w:p w:rsidR="00DB4E82" w:rsidRPr="00382E9C" w:rsidRDefault="00DB4E82" w:rsidP="00DB4E82">
      <w:pPr>
        <w:pStyle w:val="Paragraphedeliste"/>
        <w:numPr>
          <w:ilvl w:val="1"/>
          <w:numId w:val="1"/>
        </w:numPr>
        <w:rPr>
          <w:rFonts w:ascii="Comic Sans MS" w:hAnsi="Comic Sans MS"/>
          <w:color w:val="7030A0"/>
          <w:sz w:val="20"/>
          <w:szCs w:val="20"/>
        </w:rPr>
      </w:pPr>
      <w:r>
        <w:rPr>
          <w:rFonts w:ascii="Comic Sans MS" w:hAnsi="Comic Sans MS"/>
          <w:color w:val="7030A0"/>
          <w:sz w:val="20"/>
          <w:szCs w:val="20"/>
        </w:rPr>
        <w:t xml:space="preserve">Pour les actions relevant du PRFP Classique (POI – Parcours </w:t>
      </w:r>
      <w:proofErr w:type="spellStart"/>
      <w:r>
        <w:rPr>
          <w:rFonts w:ascii="Comic Sans MS" w:hAnsi="Comic Sans MS"/>
          <w:color w:val="7030A0"/>
          <w:sz w:val="20"/>
          <w:szCs w:val="20"/>
        </w:rPr>
        <w:t>diplômants</w:t>
      </w:r>
      <w:proofErr w:type="spellEnd"/>
      <w:r>
        <w:rPr>
          <w:rFonts w:ascii="Comic Sans MS" w:hAnsi="Comic Sans MS"/>
          <w:color w:val="7030A0"/>
          <w:sz w:val="20"/>
          <w:szCs w:val="20"/>
        </w:rPr>
        <w:t xml:space="preserve"> – qualification) et compétences clés, les organismes de formation n’auront pas de renseignement complémentaire à fournir</w:t>
      </w:r>
      <w:r w:rsidR="00B5301D">
        <w:rPr>
          <w:rFonts w:ascii="Comic Sans MS" w:hAnsi="Comic Sans MS"/>
          <w:color w:val="7030A0"/>
          <w:sz w:val="20"/>
          <w:szCs w:val="20"/>
        </w:rPr>
        <w:t>, la Région prendra en charge l’enquête à 6 mois auprès des stagiaires.</w:t>
      </w:r>
    </w:p>
    <w:p w:rsidR="009C0131" w:rsidRDefault="00933A46" w:rsidP="00933A46">
      <w:pPr>
        <w:rPr>
          <w:rFonts w:ascii="Comic Sans MS" w:hAnsi="Comic Sans MS" w:cs="Calibri"/>
          <w:color w:val="548DD4" w:themeColor="text2" w:themeTint="99"/>
          <w:sz w:val="20"/>
          <w:szCs w:val="20"/>
          <w:u w:val="single"/>
        </w:rPr>
      </w:pPr>
      <w:r w:rsidRPr="00933A46">
        <w:rPr>
          <w:rFonts w:ascii="Comic Sans MS" w:hAnsi="Comic Sans MS" w:cs="Calibri"/>
          <w:color w:val="548DD4" w:themeColor="text2" w:themeTint="99"/>
          <w:sz w:val="20"/>
          <w:szCs w:val="20"/>
          <w:u w:val="single"/>
        </w:rPr>
        <w:t>Question : « migrant, personne d’origine étrangère, minorité »</w:t>
      </w:r>
      <w:r w:rsidR="001B0975">
        <w:rPr>
          <w:rFonts w:ascii="Comic Sans MS" w:hAnsi="Comic Sans MS" w:cs="Calibri"/>
          <w:color w:val="548DD4" w:themeColor="text2" w:themeTint="99"/>
          <w:sz w:val="20"/>
          <w:szCs w:val="20"/>
          <w:u w:val="single"/>
        </w:rPr>
        <w:t xml:space="preserve"> (source INSEE)</w:t>
      </w:r>
    </w:p>
    <w:p w:rsidR="00933A46" w:rsidRDefault="00933A46" w:rsidP="001B0975">
      <w:pPr>
        <w:pStyle w:val="Paragraphedeliste"/>
        <w:numPr>
          <w:ilvl w:val="0"/>
          <w:numId w:val="1"/>
        </w:numPr>
        <w:jc w:val="both"/>
        <w:rPr>
          <w:rFonts w:ascii="Comic Sans MS" w:hAnsi="Comic Sans MS"/>
          <w:color w:val="7030A0"/>
          <w:sz w:val="20"/>
          <w:szCs w:val="20"/>
        </w:rPr>
      </w:pPr>
      <w:r w:rsidRPr="00933A46">
        <w:rPr>
          <w:rFonts w:ascii="Comic Sans MS" w:hAnsi="Comic Sans MS"/>
          <w:color w:val="7030A0"/>
          <w:sz w:val="20"/>
          <w:szCs w:val="20"/>
        </w:rPr>
        <w:t>Correspond</w:t>
      </w:r>
      <w:r>
        <w:rPr>
          <w:rFonts w:ascii="Comic Sans MS" w:hAnsi="Comic Sans MS"/>
          <w:color w:val="7030A0"/>
          <w:sz w:val="20"/>
          <w:szCs w:val="20"/>
        </w:rPr>
        <w:t xml:space="preserve"> à la question 7 du questionnaire, car d’après une étude intitulé</w:t>
      </w:r>
      <w:r w:rsidR="00912035">
        <w:rPr>
          <w:rFonts w:ascii="Comic Sans MS" w:hAnsi="Comic Sans MS"/>
          <w:color w:val="7030A0"/>
          <w:sz w:val="20"/>
          <w:szCs w:val="20"/>
        </w:rPr>
        <w:t>e</w:t>
      </w:r>
      <w:r>
        <w:rPr>
          <w:rFonts w:ascii="Comic Sans MS" w:hAnsi="Comic Sans MS"/>
          <w:color w:val="7030A0"/>
          <w:sz w:val="20"/>
          <w:szCs w:val="20"/>
        </w:rPr>
        <w:t xml:space="preserve"> « l’insertion des jeunes d’origine étrangère » à la demande du Conseil économique </w:t>
      </w:r>
      <w:r>
        <w:rPr>
          <w:rFonts w:ascii="Comic Sans MS" w:hAnsi="Comic Sans MS"/>
          <w:color w:val="7030A0"/>
          <w:sz w:val="20"/>
          <w:szCs w:val="20"/>
        </w:rPr>
        <w:lastRenderedPageBreak/>
        <w:t>et social le 13/11/2001, une notion « </w:t>
      </w:r>
      <w:r w:rsidRPr="00912035">
        <w:rPr>
          <w:rFonts w:ascii="Comic Sans MS" w:hAnsi="Comic Sans MS"/>
          <w:color w:val="7030A0"/>
          <w:sz w:val="20"/>
          <w:szCs w:val="20"/>
          <w:u w:val="single"/>
        </w:rPr>
        <w:t>d’origine étrangère</w:t>
      </w:r>
      <w:r>
        <w:rPr>
          <w:rFonts w:ascii="Comic Sans MS" w:hAnsi="Comic Sans MS"/>
          <w:color w:val="7030A0"/>
          <w:sz w:val="20"/>
          <w:szCs w:val="20"/>
        </w:rPr>
        <w:t> » a été définie de la manière suivante :</w:t>
      </w:r>
    </w:p>
    <w:p w:rsidR="00912035" w:rsidRDefault="00912035" w:rsidP="001B0975">
      <w:pPr>
        <w:pStyle w:val="Paragraphedeliste"/>
        <w:ind w:left="1416"/>
        <w:jc w:val="both"/>
        <w:rPr>
          <w:rFonts w:ascii="Comic Sans MS" w:hAnsi="Comic Sans MS"/>
          <w:color w:val="7030A0"/>
          <w:sz w:val="20"/>
          <w:szCs w:val="20"/>
        </w:rPr>
      </w:pPr>
      <w:r>
        <w:rPr>
          <w:rFonts w:ascii="Comic Sans MS" w:hAnsi="Comic Sans MS"/>
          <w:color w:val="7030A0"/>
          <w:sz w:val="20"/>
          <w:szCs w:val="20"/>
        </w:rPr>
        <w:t xml:space="preserve">« La notion de personne d’origine étrangère désigne les personnes nées en France d’un parent (ou d’un </w:t>
      </w:r>
      <w:proofErr w:type="spellStart"/>
      <w:r>
        <w:rPr>
          <w:rFonts w:ascii="Comic Sans MS" w:hAnsi="Comic Sans MS"/>
          <w:color w:val="7030A0"/>
          <w:sz w:val="20"/>
          <w:szCs w:val="20"/>
        </w:rPr>
        <w:t>grand-parent</w:t>
      </w:r>
      <w:proofErr w:type="spellEnd"/>
      <w:r>
        <w:rPr>
          <w:rFonts w:ascii="Comic Sans MS" w:hAnsi="Comic Sans MS"/>
          <w:color w:val="7030A0"/>
          <w:sz w:val="20"/>
          <w:szCs w:val="20"/>
        </w:rPr>
        <w:t>) ayant immigré en France »</w:t>
      </w:r>
    </w:p>
    <w:p w:rsidR="00912035" w:rsidRPr="00912035" w:rsidRDefault="00912035" w:rsidP="001B0975">
      <w:pPr>
        <w:pStyle w:val="Paragraphedeliste"/>
        <w:numPr>
          <w:ilvl w:val="0"/>
          <w:numId w:val="1"/>
        </w:numPr>
        <w:jc w:val="both"/>
        <w:rPr>
          <w:rFonts w:ascii="Comic Sans MS" w:hAnsi="Comic Sans MS"/>
          <w:color w:val="7030A0"/>
          <w:sz w:val="20"/>
          <w:szCs w:val="20"/>
        </w:rPr>
      </w:pPr>
      <w:r>
        <w:rPr>
          <w:rFonts w:ascii="Comic Sans MS" w:hAnsi="Comic Sans MS"/>
          <w:color w:val="7030A0"/>
          <w:sz w:val="20"/>
          <w:szCs w:val="20"/>
        </w:rPr>
        <w:t>S</w:t>
      </w:r>
      <w:r w:rsidRPr="00912035">
        <w:rPr>
          <w:rFonts w:ascii="Comic Sans MS" w:hAnsi="Comic Sans MS"/>
          <w:color w:val="7030A0"/>
          <w:sz w:val="20"/>
          <w:szCs w:val="20"/>
        </w:rPr>
        <w:t xml:space="preserve">elon le </w:t>
      </w:r>
      <w:r w:rsidR="001B0975" w:rsidRPr="00912035">
        <w:rPr>
          <w:rFonts w:ascii="Comic Sans MS" w:hAnsi="Comic Sans MS"/>
          <w:color w:val="7030A0"/>
          <w:sz w:val="20"/>
          <w:szCs w:val="20"/>
        </w:rPr>
        <w:t>règlement (</w:t>
      </w:r>
      <w:proofErr w:type="spellStart"/>
      <w:r w:rsidR="001B0975" w:rsidRPr="00912035">
        <w:rPr>
          <w:rFonts w:ascii="Comic Sans MS" w:hAnsi="Comic Sans MS"/>
          <w:color w:val="7030A0"/>
          <w:sz w:val="20"/>
          <w:szCs w:val="20"/>
        </w:rPr>
        <w:t>ue</w:t>
      </w:r>
      <w:proofErr w:type="spellEnd"/>
      <w:r w:rsidR="001B0975" w:rsidRPr="00912035">
        <w:rPr>
          <w:rFonts w:ascii="Comic Sans MS" w:hAnsi="Comic Sans MS"/>
          <w:color w:val="7030A0"/>
          <w:sz w:val="20"/>
          <w:szCs w:val="20"/>
        </w:rPr>
        <w:t>) n o 1304/2013 du parlement européen et du conseil</w:t>
      </w:r>
      <w:r w:rsidRPr="00912035">
        <w:rPr>
          <w:rFonts w:ascii="Comic Sans MS" w:hAnsi="Comic Sans MS"/>
          <w:color w:val="7030A0"/>
          <w:sz w:val="20"/>
          <w:szCs w:val="20"/>
        </w:rPr>
        <w:t xml:space="preserve"> du 17 décembre 2013 relatif au Fonds social européen et abrogeant le règlement (CE) n o 1081/2006 du Conseil, il est précisé article 2 paragraphe 3 « Le FSE intervient en faveur des personnes, notamment les personnes défavorisées telles que les chômeurs de longue durée, les personnes handicapées, les migrants, les minorités ethniques, les communautés marginalisées et les personnes de toutes les catégories d'âge victimes de la pauvreté et de l'exclusion sociale. » et dans l’annexe 1 « migrants, participants d'origine étrangère, minorités (y compris les communautés marginalisées telles que les </w:t>
      </w:r>
      <w:proofErr w:type="spellStart"/>
      <w:r w:rsidRPr="00912035">
        <w:rPr>
          <w:rFonts w:ascii="Comic Sans MS" w:hAnsi="Comic Sans MS"/>
          <w:color w:val="7030A0"/>
          <w:sz w:val="20"/>
          <w:szCs w:val="20"/>
        </w:rPr>
        <w:t>Roms</w:t>
      </w:r>
      <w:proofErr w:type="spellEnd"/>
      <w:r w:rsidRPr="00912035">
        <w:rPr>
          <w:rFonts w:ascii="Comic Sans MS" w:hAnsi="Comic Sans MS"/>
          <w:color w:val="7030A0"/>
          <w:sz w:val="20"/>
          <w:szCs w:val="20"/>
        </w:rPr>
        <w:t>) ».</w:t>
      </w:r>
    </w:p>
    <w:p w:rsidR="00E72262" w:rsidRDefault="00E72262" w:rsidP="00E72262">
      <w:pPr>
        <w:jc w:val="both"/>
        <w:rPr>
          <w:rFonts w:ascii="Comic Sans MS" w:hAnsi="Comic Sans MS" w:cs="Calibri"/>
          <w:color w:val="548DD4" w:themeColor="text2" w:themeTint="99"/>
          <w:sz w:val="20"/>
          <w:szCs w:val="20"/>
          <w:u w:val="single"/>
        </w:rPr>
      </w:pPr>
      <w:r w:rsidRPr="00E72262">
        <w:rPr>
          <w:rFonts w:ascii="Comic Sans MS" w:hAnsi="Comic Sans MS" w:cs="Calibri"/>
          <w:color w:val="548DD4" w:themeColor="text2" w:themeTint="99"/>
          <w:sz w:val="20"/>
          <w:szCs w:val="20"/>
          <w:u w:val="single"/>
        </w:rPr>
        <w:t>Que doit-on comprendre par « </w:t>
      </w:r>
      <w:r>
        <w:rPr>
          <w:rFonts w:ascii="Comic Sans MS" w:hAnsi="Comic Sans MS" w:cs="Calibri"/>
          <w:color w:val="548DD4" w:themeColor="text2" w:themeTint="99"/>
          <w:sz w:val="20"/>
          <w:szCs w:val="20"/>
          <w:u w:val="single"/>
        </w:rPr>
        <w:t>inactif</w:t>
      </w:r>
      <w:r w:rsidRPr="00E72262">
        <w:rPr>
          <w:rFonts w:ascii="Comic Sans MS" w:hAnsi="Comic Sans MS" w:cs="Calibri"/>
          <w:color w:val="548DD4" w:themeColor="text2" w:themeTint="99"/>
          <w:sz w:val="20"/>
          <w:szCs w:val="20"/>
          <w:u w:val="single"/>
        </w:rPr>
        <w:t xml:space="preserve"> » </w:t>
      </w:r>
      <w:r w:rsidR="001B0975">
        <w:rPr>
          <w:rFonts w:ascii="Comic Sans MS" w:hAnsi="Comic Sans MS" w:cs="Calibri"/>
          <w:color w:val="548DD4" w:themeColor="text2" w:themeTint="99"/>
          <w:sz w:val="20"/>
          <w:szCs w:val="20"/>
          <w:u w:val="single"/>
        </w:rPr>
        <w:t>(source INSEE)</w:t>
      </w:r>
    </w:p>
    <w:p w:rsidR="00E72262" w:rsidRPr="001B0975" w:rsidRDefault="00E72262" w:rsidP="001B0975">
      <w:pPr>
        <w:ind w:left="1416"/>
        <w:jc w:val="both"/>
        <w:rPr>
          <w:rFonts w:ascii="Comic Sans MS" w:hAnsi="Comic Sans MS"/>
          <w:color w:val="7030A0"/>
          <w:sz w:val="20"/>
          <w:szCs w:val="20"/>
        </w:rPr>
      </w:pPr>
      <w:r w:rsidRPr="001B0975">
        <w:rPr>
          <w:rFonts w:ascii="Comic Sans MS" w:hAnsi="Comic Sans MS"/>
          <w:color w:val="7030A0"/>
          <w:sz w:val="20"/>
          <w:szCs w:val="20"/>
        </w:rPr>
        <w:t xml:space="preserve">On définit conventionnellement les inactifs comme les personnes qui ne sont ni en </w:t>
      </w:r>
      <w:hyperlink r:id="rId6" w:history="1">
        <w:r w:rsidRPr="001B0975">
          <w:rPr>
            <w:rFonts w:ascii="Comic Sans MS" w:hAnsi="Comic Sans MS"/>
            <w:color w:val="7030A0"/>
            <w:sz w:val="20"/>
            <w:szCs w:val="20"/>
          </w:rPr>
          <w:t>emploi (BIT)</w:t>
        </w:r>
      </w:hyperlink>
      <w:r w:rsidRPr="001B0975">
        <w:rPr>
          <w:rFonts w:ascii="Comic Sans MS" w:hAnsi="Comic Sans MS"/>
          <w:color w:val="7030A0"/>
          <w:sz w:val="20"/>
          <w:szCs w:val="20"/>
        </w:rPr>
        <w:t xml:space="preserve"> ni au chômage : jeunes de moins de 15 </w:t>
      </w:r>
      <w:proofErr w:type="gramStart"/>
      <w:r w:rsidRPr="001B0975">
        <w:rPr>
          <w:rFonts w:ascii="Comic Sans MS" w:hAnsi="Comic Sans MS"/>
          <w:color w:val="7030A0"/>
          <w:sz w:val="20"/>
          <w:szCs w:val="20"/>
        </w:rPr>
        <w:t>ans ,</w:t>
      </w:r>
      <w:proofErr w:type="gramEnd"/>
      <w:r w:rsidRPr="001B0975">
        <w:rPr>
          <w:rFonts w:ascii="Comic Sans MS" w:hAnsi="Comic Sans MS"/>
          <w:color w:val="7030A0"/>
          <w:sz w:val="20"/>
          <w:szCs w:val="20"/>
        </w:rPr>
        <w:t xml:space="preserve"> étudiants, retraités, hommes et femmes au foyer, personnes en incapacité de travailler,...</w:t>
      </w:r>
    </w:p>
    <w:p w:rsidR="00912035" w:rsidRPr="00912035" w:rsidRDefault="00912035" w:rsidP="00912035">
      <w:pPr>
        <w:rPr>
          <w:rFonts w:ascii="Comic Sans MS" w:hAnsi="Comic Sans MS" w:cs="Calibri"/>
          <w:color w:val="548DD4" w:themeColor="text2" w:themeTint="99"/>
          <w:sz w:val="20"/>
          <w:szCs w:val="20"/>
          <w:u w:val="single"/>
        </w:rPr>
      </w:pPr>
      <w:r w:rsidRPr="00912035">
        <w:rPr>
          <w:rFonts w:ascii="Comic Sans MS" w:hAnsi="Comic Sans MS" w:cs="Calibri"/>
          <w:color w:val="548DD4" w:themeColor="text2" w:themeTint="99"/>
          <w:sz w:val="20"/>
          <w:szCs w:val="20"/>
          <w:u w:val="single"/>
        </w:rPr>
        <w:t xml:space="preserve">Que doit-on comprendre par « ménage » dans les 3 questions commençant par : le participant vit dans un </w:t>
      </w:r>
      <w:proofErr w:type="gramStart"/>
      <w:r w:rsidRPr="00912035">
        <w:rPr>
          <w:rFonts w:ascii="Comic Sans MS" w:hAnsi="Comic Sans MS" w:cs="Calibri"/>
          <w:color w:val="548DD4" w:themeColor="text2" w:themeTint="99"/>
          <w:sz w:val="20"/>
          <w:szCs w:val="20"/>
          <w:u w:val="single"/>
        </w:rPr>
        <w:t>ménage .</w:t>
      </w:r>
      <w:r w:rsidR="001B0975">
        <w:rPr>
          <w:rFonts w:ascii="Comic Sans MS" w:hAnsi="Comic Sans MS" w:cs="Calibri"/>
          <w:color w:val="548DD4" w:themeColor="text2" w:themeTint="99"/>
          <w:sz w:val="20"/>
          <w:szCs w:val="20"/>
          <w:u w:val="single"/>
        </w:rPr>
        <w:t>(</w:t>
      </w:r>
      <w:proofErr w:type="gramEnd"/>
      <w:r w:rsidR="001B0975">
        <w:rPr>
          <w:rFonts w:ascii="Comic Sans MS" w:hAnsi="Comic Sans MS" w:cs="Calibri"/>
          <w:color w:val="548DD4" w:themeColor="text2" w:themeTint="99"/>
          <w:sz w:val="20"/>
          <w:szCs w:val="20"/>
          <w:u w:val="single"/>
        </w:rPr>
        <w:t>source INSEE)</w:t>
      </w:r>
    </w:p>
    <w:p w:rsidR="008B631A" w:rsidRDefault="009A2CF5" w:rsidP="00382E9C">
      <w:pPr>
        <w:pStyle w:val="Paragraphedeliste"/>
        <w:numPr>
          <w:ilvl w:val="0"/>
          <w:numId w:val="1"/>
        </w:numPr>
        <w:rPr>
          <w:rFonts w:ascii="Comic Sans MS" w:hAnsi="Comic Sans MS"/>
          <w:color w:val="7030A0"/>
          <w:sz w:val="20"/>
          <w:szCs w:val="20"/>
        </w:rPr>
      </w:pPr>
      <w:r w:rsidRPr="009A2CF5">
        <w:rPr>
          <w:rFonts w:ascii="Comic Sans MS" w:hAnsi="Comic Sans MS"/>
          <w:color w:val="7030A0"/>
          <w:sz w:val="20"/>
          <w:szCs w:val="20"/>
        </w:rPr>
        <w:t xml:space="preserve">De manière générale, un ménage, au sens statistique du terme, désigne l'ensemble des occupants d'un même </w:t>
      </w:r>
      <w:hyperlink r:id="rId7" w:history="1">
        <w:r w:rsidRPr="009A2CF5">
          <w:rPr>
            <w:rFonts w:ascii="Comic Sans MS" w:hAnsi="Comic Sans MS"/>
            <w:color w:val="7030A0"/>
            <w:sz w:val="20"/>
            <w:szCs w:val="20"/>
          </w:rPr>
          <w:t>logement</w:t>
        </w:r>
      </w:hyperlink>
      <w:r w:rsidRPr="009A2CF5">
        <w:rPr>
          <w:rFonts w:ascii="Comic Sans MS" w:hAnsi="Comic Sans MS"/>
          <w:color w:val="7030A0"/>
          <w:sz w:val="20"/>
          <w:szCs w:val="20"/>
        </w:rPr>
        <w:t xml:space="preserve"> </w:t>
      </w:r>
      <w:r w:rsidR="000F2A1D">
        <w:rPr>
          <w:rFonts w:ascii="Comic Sans MS" w:hAnsi="Comic Sans MS"/>
          <w:color w:val="7030A0"/>
          <w:sz w:val="20"/>
          <w:szCs w:val="20"/>
        </w:rPr>
        <w:t xml:space="preserve">, qui partagent la même résidence principale, </w:t>
      </w:r>
      <w:r w:rsidRPr="009A2CF5">
        <w:rPr>
          <w:rFonts w:ascii="Comic Sans MS" w:hAnsi="Comic Sans MS"/>
          <w:color w:val="7030A0"/>
          <w:sz w:val="20"/>
          <w:szCs w:val="20"/>
        </w:rPr>
        <w:t>sans que ces personnes soient nécessairement unies par des liens de parenté (en cas de cohabitation, par exemple). Un ménage peut être composé d'une seule personne</w:t>
      </w:r>
      <w:proofErr w:type="gramStart"/>
      <w:r w:rsidRPr="009A2CF5">
        <w:rPr>
          <w:rFonts w:ascii="Comic Sans MS" w:hAnsi="Comic Sans MS"/>
          <w:color w:val="7030A0"/>
          <w:sz w:val="20"/>
          <w:szCs w:val="20"/>
        </w:rPr>
        <w:t>.</w:t>
      </w:r>
      <w:r w:rsidR="008B631A">
        <w:rPr>
          <w:rFonts w:ascii="Comic Sans MS" w:hAnsi="Comic Sans MS"/>
          <w:color w:val="7030A0"/>
          <w:sz w:val="20"/>
          <w:szCs w:val="20"/>
        </w:rPr>
        <w:t>;</w:t>
      </w:r>
      <w:proofErr w:type="gramEnd"/>
    </w:p>
    <w:p w:rsidR="008B631A" w:rsidRPr="008B631A" w:rsidRDefault="000F2A1D" w:rsidP="000F2A1D">
      <w:pPr>
        <w:pStyle w:val="Paragraphedeliste"/>
        <w:numPr>
          <w:ilvl w:val="0"/>
          <w:numId w:val="1"/>
        </w:numPr>
        <w:jc w:val="both"/>
        <w:rPr>
          <w:rFonts w:ascii="Comic Sans MS" w:hAnsi="Comic Sans MS"/>
          <w:color w:val="7030A0"/>
          <w:sz w:val="20"/>
          <w:szCs w:val="20"/>
        </w:rPr>
      </w:pPr>
      <w:r>
        <w:rPr>
          <w:rFonts w:ascii="Comic Sans MS" w:hAnsi="Comic Sans MS"/>
          <w:color w:val="7030A0"/>
          <w:sz w:val="20"/>
          <w:szCs w:val="20"/>
        </w:rPr>
        <w:t>L</w:t>
      </w:r>
      <w:r w:rsidR="008B631A" w:rsidRPr="008B631A">
        <w:rPr>
          <w:rFonts w:ascii="Comic Sans MS" w:hAnsi="Comic Sans MS"/>
          <w:color w:val="7030A0"/>
          <w:sz w:val="20"/>
          <w:szCs w:val="20"/>
        </w:rPr>
        <w:t xml:space="preserve">es personnes vivant dans des habitations mobiles, les mariniers, les sans-abris, et les personnes vivant en communauté (foyers de travailleurs, maison de retraite, résidences universitaires, maisons de détention…) </w:t>
      </w:r>
      <w:r>
        <w:rPr>
          <w:rFonts w:ascii="Comic Sans MS" w:hAnsi="Comic Sans MS"/>
          <w:color w:val="7030A0"/>
          <w:sz w:val="20"/>
          <w:szCs w:val="20"/>
        </w:rPr>
        <w:t xml:space="preserve">ne </w:t>
      </w:r>
      <w:r w:rsidR="008B631A" w:rsidRPr="008B631A">
        <w:rPr>
          <w:rFonts w:ascii="Comic Sans MS" w:hAnsi="Comic Sans MS"/>
          <w:color w:val="7030A0"/>
          <w:sz w:val="20"/>
          <w:szCs w:val="20"/>
        </w:rPr>
        <w:t xml:space="preserve">sont </w:t>
      </w:r>
      <w:r>
        <w:rPr>
          <w:rFonts w:ascii="Comic Sans MS" w:hAnsi="Comic Sans MS"/>
          <w:color w:val="7030A0"/>
          <w:sz w:val="20"/>
          <w:szCs w:val="20"/>
        </w:rPr>
        <w:t xml:space="preserve">pas considérées comme vivant en </w:t>
      </w:r>
      <w:r w:rsidR="008B631A" w:rsidRPr="008B631A">
        <w:rPr>
          <w:rFonts w:ascii="Comic Sans MS" w:hAnsi="Comic Sans MS"/>
          <w:color w:val="7030A0"/>
          <w:sz w:val="20"/>
          <w:szCs w:val="20"/>
        </w:rPr>
        <w:t>ménage.</w:t>
      </w:r>
      <w:r>
        <w:rPr>
          <w:rFonts w:ascii="Comic Sans MS" w:hAnsi="Comic Sans MS"/>
          <w:color w:val="7030A0"/>
          <w:sz w:val="20"/>
          <w:szCs w:val="20"/>
        </w:rPr>
        <w:t xml:space="preserve"> Pour ces personnes répondre NON aux 3 questions.</w:t>
      </w:r>
      <w:r w:rsidR="009A2CF5" w:rsidRPr="008B631A">
        <w:rPr>
          <w:rFonts w:ascii="Comic Sans MS" w:hAnsi="Comic Sans MS"/>
          <w:color w:val="7030A0"/>
          <w:sz w:val="20"/>
          <w:szCs w:val="20"/>
        </w:rPr>
        <w:br/>
      </w:r>
    </w:p>
    <w:p w:rsidR="009C0131" w:rsidRPr="008B631A" w:rsidRDefault="009C0131" w:rsidP="008B631A">
      <w:pPr>
        <w:jc w:val="both"/>
        <w:rPr>
          <w:rFonts w:ascii="Comic Sans MS" w:hAnsi="Comic Sans MS"/>
          <w:color w:val="7030A0"/>
          <w:sz w:val="20"/>
          <w:szCs w:val="20"/>
        </w:rPr>
      </w:pPr>
      <w:r w:rsidRPr="008B631A">
        <w:rPr>
          <w:rFonts w:ascii="Comic Sans MS" w:hAnsi="Comic Sans MS" w:cs="Calibri"/>
          <w:color w:val="548DD4" w:themeColor="text2" w:themeTint="99"/>
          <w:sz w:val="20"/>
          <w:szCs w:val="20"/>
          <w:u w:val="single"/>
        </w:rPr>
        <w:t xml:space="preserve">Le participant habite en zone rurale </w:t>
      </w:r>
      <w:r w:rsidR="000F1C06" w:rsidRPr="008B631A">
        <w:rPr>
          <w:rFonts w:ascii="Comic Sans MS" w:hAnsi="Comic Sans MS" w:cs="Calibri"/>
          <w:color w:val="548DD4" w:themeColor="text2" w:themeTint="99"/>
          <w:sz w:val="20"/>
          <w:szCs w:val="20"/>
          <w:u w:val="single"/>
        </w:rPr>
        <w:t xml:space="preserve"> /  </w:t>
      </w:r>
      <w:r w:rsidRPr="008B631A">
        <w:rPr>
          <w:rFonts w:ascii="Comic Sans MS" w:hAnsi="Comic Sans MS" w:cs="Calibri"/>
          <w:color w:val="548DD4" w:themeColor="text2" w:themeTint="99"/>
          <w:sz w:val="20"/>
          <w:szCs w:val="20"/>
          <w:u w:val="single"/>
        </w:rPr>
        <w:t>Le participant habite un quartier prioritaire de la politique de la ville  (oui/non/</w:t>
      </w:r>
      <w:proofErr w:type="spellStart"/>
      <w:r w:rsidRPr="008B631A">
        <w:rPr>
          <w:rFonts w:ascii="Comic Sans MS" w:hAnsi="Comic Sans MS" w:cs="Calibri"/>
          <w:color w:val="548DD4" w:themeColor="text2" w:themeTint="99"/>
          <w:sz w:val="20"/>
          <w:szCs w:val="20"/>
          <w:u w:val="single"/>
        </w:rPr>
        <w:t>nsp</w:t>
      </w:r>
      <w:proofErr w:type="spellEnd"/>
      <w:r w:rsidRPr="008B631A">
        <w:rPr>
          <w:rFonts w:ascii="Comic Sans MS" w:hAnsi="Comic Sans MS" w:cs="Calibri"/>
          <w:color w:val="548DD4" w:themeColor="text2" w:themeTint="99"/>
          <w:sz w:val="20"/>
          <w:szCs w:val="20"/>
          <w:u w:val="single"/>
        </w:rPr>
        <w:t>)</w:t>
      </w:r>
      <w:r w:rsidR="000F1C06" w:rsidRPr="008B631A">
        <w:rPr>
          <w:rFonts w:ascii="Comic Sans MS" w:hAnsi="Comic Sans MS"/>
          <w:color w:val="548DD4" w:themeColor="text2" w:themeTint="99"/>
        </w:rPr>
        <w:t xml:space="preserve"> : </w:t>
      </w:r>
      <w:r w:rsidR="000F1C06" w:rsidRPr="008B631A">
        <w:rPr>
          <w:rFonts w:ascii="Comic Sans MS" w:hAnsi="Comic Sans MS"/>
          <w:color w:val="7030A0"/>
          <w:sz w:val="20"/>
          <w:szCs w:val="20"/>
        </w:rPr>
        <w:t>Public du PRFP non concerné, répondre NSP</w:t>
      </w:r>
    </w:p>
    <w:p w:rsidR="00BF4592" w:rsidRPr="00665B44" w:rsidRDefault="00BF4592" w:rsidP="00BF4592">
      <w:pPr>
        <w:rPr>
          <w:rFonts w:ascii="Comic Sans MS" w:hAnsi="Comic Sans MS" w:cs="Calibri"/>
          <w:color w:val="548DD4" w:themeColor="text2" w:themeTint="99"/>
          <w:sz w:val="20"/>
          <w:szCs w:val="20"/>
          <w:u w:val="single"/>
        </w:rPr>
      </w:pPr>
      <w:r w:rsidRPr="00665B44">
        <w:rPr>
          <w:rFonts w:ascii="Comic Sans MS" w:hAnsi="Comic Sans MS" w:cs="Calibri"/>
          <w:color w:val="548DD4" w:themeColor="text2" w:themeTint="99"/>
          <w:sz w:val="20"/>
          <w:szCs w:val="20"/>
          <w:u w:val="single"/>
        </w:rPr>
        <w:t xml:space="preserve">Est-ce que l’action n° …. </w:t>
      </w:r>
      <w:proofErr w:type="gramStart"/>
      <w:r w:rsidRPr="00665B44">
        <w:rPr>
          <w:rFonts w:ascii="Comic Sans MS" w:hAnsi="Comic Sans MS" w:cs="Calibri"/>
          <w:color w:val="548DD4" w:themeColor="text2" w:themeTint="99"/>
          <w:sz w:val="20"/>
          <w:szCs w:val="20"/>
          <w:u w:val="single"/>
        </w:rPr>
        <w:t>est</w:t>
      </w:r>
      <w:proofErr w:type="gramEnd"/>
      <w:r w:rsidRPr="00665B44">
        <w:rPr>
          <w:rFonts w:ascii="Comic Sans MS" w:hAnsi="Comic Sans MS" w:cs="Calibri"/>
          <w:color w:val="548DD4" w:themeColor="text2" w:themeTint="99"/>
          <w:sz w:val="20"/>
          <w:szCs w:val="20"/>
          <w:u w:val="single"/>
        </w:rPr>
        <w:t xml:space="preserve"> concernée par les nouvelles mesures FSE ?</w:t>
      </w:r>
    </w:p>
    <w:p w:rsidR="00BF4592" w:rsidRPr="00665B44" w:rsidRDefault="00BF4592" w:rsidP="00BF4592">
      <w:pPr>
        <w:pStyle w:val="Paragraphedeliste"/>
        <w:numPr>
          <w:ilvl w:val="0"/>
          <w:numId w:val="6"/>
        </w:numPr>
        <w:rPr>
          <w:rFonts w:ascii="Comic Sans MS" w:hAnsi="Comic Sans MS"/>
          <w:color w:val="7030A0"/>
          <w:sz w:val="20"/>
          <w:szCs w:val="20"/>
        </w:rPr>
      </w:pPr>
      <w:r w:rsidRPr="00665B44">
        <w:rPr>
          <w:rFonts w:ascii="Comic Sans MS" w:hAnsi="Comic Sans MS"/>
          <w:color w:val="7030A0"/>
          <w:sz w:val="20"/>
          <w:szCs w:val="20"/>
        </w:rPr>
        <w:t>Un courrier par marché, a été adressé à tous les organismes de formation bénéficiant d’un cofinancement FSE ;</w:t>
      </w:r>
    </w:p>
    <w:p w:rsidR="00BF4592" w:rsidRPr="008B631A" w:rsidRDefault="00BF4592" w:rsidP="009C0131">
      <w:pPr>
        <w:pStyle w:val="Paragraphedeliste"/>
        <w:numPr>
          <w:ilvl w:val="0"/>
          <w:numId w:val="6"/>
        </w:numPr>
        <w:jc w:val="both"/>
        <w:rPr>
          <w:rFonts w:ascii="Comic Sans MS" w:hAnsi="Comic Sans MS"/>
          <w:color w:val="548DD4" w:themeColor="text2" w:themeTint="99"/>
        </w:rPr>
      </w:pPr>
      <w:r w:rsidRPr="00754F5E">
        <w:rPr>
          <w:rFonts w:ascii="Comic Sans MS" w:hAnsi="Comic Sans MS"/>
          <w:color w:val="7030A0"/>
          <w:sz w:val="20"/>
          <w:szCs w:val="20"/>
        </w:rPr>
        <w:t>Seules les actions de formation  de la programmation 2015 bénéficiant d’un co-financement FSE sont concernées par ces nouvelles mesures.</w:t>
      </w:r>
    </w:p>
    <w:p w:rsidR="008B631A" w:rsidRDefault="008B631A" w:rsidP="008B631A">
      <w:pPr>
        <w:jc w:val="both"/>
        <w:rPr>
          <w:rFonts w:ascii="Comic Sans MS" w:hAnsi="Comic Sans MS"/>
          <w:color w:val="548DD4" w:themeColor="text2" w:themeTint="99"/>
        </w:rPr>
      </w:pPr>
    </w:p>
    <w:sectPr w:rsidR="008B63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9775D"/>
    <w:multiLevelType w:val="hybridMultilevel"/>
    <w:tmpl w:val="DF20649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1BA255D7"/>
    <w:multiLevelType w:val="hybridMultilevel"/>
    <w:tmpl w:val="CDC226C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20866B07"/>
    <w:multiLevelType w:val="hybridMultilevel"/>
    <w:tmpl w:val="B10E1B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92B07F0"/>
    <w:multiLevelType w:val="hybridMultilevel"/>
    <w:tmpl w:val="84D6A6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22A7B34"/>
    <w:multiLevelType w:val="hybridMultilevel"/>
    <w:tmpl w:val="5528584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52041BCE"/>
    <w:multiLevelType w:val="hybridMultilevel"/>
    <w:tmpl w:val="9522A50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736940E3"/>
    <w:multiLevelType w:val="hybridMultilevel"/>
    <w:tmpl w:val="33CA2EB6"/>
    <w:lvl w:ilvl="0" w:tplc="040C0001">
      <w:start w:val="1"/>
      <w:numFmt w:val="bullet"/>
      <w:lvlText w:val=""/>
      <w:lvlJc w:val="left"/>
      <w:pPr>
        <w:ind w:left="1440" w:hanging="360"/>
      </w:pPr>
      <w:rPr>
        <w:rFonts w:ascii="Symbol" w:hAnsi="Symbol" w:hint="default"/>
      </w:r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6"/>
  </w:num>
  <w:num w:numId="2">
    <w:abstractNumId w:val="3"/>
  </w:num>
  <w:num w:numId="3">
    <w:abstractNumId w:val="2"/>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B43"/>
    <w:rsid w:val="00001159"/>
    <w:rsid w:val="00040CC4"/>
    <w:rsid w:val="000F1C06"/>
    <w:rsid w:val="000F2A1D"/>
    <w:rsid w:val="001A04AC"/>
    <w:rsid w:val="001B0975"/>
    <w:rsid w:val="00262611"/>
    <w:rsid w:val="00287B43"/>
    <w:rsid w:val="00380D84"/>
    <w:rsid w:val="00382E9C"/>
    <w:rsid w:val="003D5154"/>
    <w:rsid w:val="00590377"/>
    <w:rsid w:val="00625B1C"/>
    <w:rsid w:val="00665B44"/>
    <w:rsid w:val="00754F5E"/>
    <w:rsid w:val="008670C6"/>
    <w:rsid w:val="008B631A"/>
    <w:rsid w:val="00912035"/>
    <w:rsid w:val="00933A46"/>
    <w:rsid w:val="009A2CF5"/>
    <w:rsid w:val="009C0131"/>
    <w:rsid w:val="00A52599"/>
    <w:rsid w:val="00B241F3"/>
    <w:rsid w:val="00B5301D"/>
    <w:rsid w:val="00B6090A"/>
    <w:rsid w:val="00BF4592"/>
    <w:rsid w:val="00C23B65"/>
    <w:rsid w:val="00DB4E82"/>
    <w:rsid w:val="00E722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2611"/>
    <w:pPr>
      <w:ind w:left="720"/>
      <w:contextualSpacing/>
    </w:pPr>
  </w:style>
  <w:style w:type="paragraph" w:styleId="Textedebulles">
    <w:name w:val="Balloon Text"/>
    <w:basedOn w:val="Normal"/>
    <w:link w:val="TextedebullesCar"/>
    <w:uiPriority w:val="99"/>
    <w:semiHidden/>
    <w:unhideWhenUsed/>
    <w:rsid w:val="00380D8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80D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2611"/>
    <w:pPr>
      <w:ind w:left="720"/>
      <w:contextualSpacing/>
    </w:pPr>
  </w:style>
  <w:style w:type="paragraph" w:styleId="Textedebulles">
    <w:name w:val="Balloon Text"/>
    <w:basedOn w:val="Normal"/>
    <w:link w:val="TextedebullesCar"/>
    <w:uiPriority w:val="99"/>
    <w:semiHidden/>
    <w:unhideWhenUsed/>
    <w:rsid w:val="00380D8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80D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83320">
      <w:bodyDiv w:val="1"/>
      <w:marLeft w:val="0"/>
      <w:marRight w:val="0"/>
      <w:marTop w:val="0"/>
      <w:marBottom w:val="0"/>
      <w:divBdr>
        <w:top w:val="none" w:sz="0" w:space="0" w:color="auto"/>
        <w:left w:val="none" w:sz="0" w:space="0" w:color="auto"/>
        <w:bottom w:val="none" w:sz="0" w:space="0" w:color="auto"/>
        <w:right w:val="none" w:sz="0" w:space="0" w:color="auto"/>
      </w:divBdr>
    </w:div>
    <w:div w:id="1397044887">
      <w:bodyDiv w:val="1"/>
      <w:marLeft w:val="0"/>
      <w:marRight w:val="0"/>
      <w:marTop w:val="0"/>
      <w:marBottom w:val="0"/>
      <w:divBdr>
        <w:top w:val="none" w:sz="0" w:space="0" w:color="auto"/>
        <w:left w:val="none" w:sz="0" w:space="0" w:color="auto"/>
        <w:bottom w:val="none" w:sz="0" w:space="0" w:color="auto"/>
        <w:right w:val="none" w:sz="0" w:space="0" w:color="auto"/>
      </w:divBdr>
    </w:div>
    <w:div w:id="200300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nsee.fr/fr/methodes/default.asp?page=definitions/logemen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see.fr/fr/methodes/default.asp?page=definitions/emploi-bit.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710</Words>
  <Characters>3907</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Conseil Régional Midi Pyrénées</Company>
  <LinksUpToDate>false</LinksUpToDate>
  <CharactersWithSpaces>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LACOMME Edwige</dc:creator>
  <cp:lastModifiedBy>BILLATE Martine</cp:lastModifiedBy>
  <cp:revision>2</cp:revision>
  <cp:lastPrinted>2015-03-16T13:33:00Z</cp:lastPrinted>
  <dcterms:created xsi:type="dcterms:W3CDTF">2015-03-16T15:38:00Z</dcterms:created>
  <dcterms:modified xsi:type="dcterms:W3CDTF">2015-03-16T15:38:00Z</dcterms:modified>
</cp:coreProperties>
</file>