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59" w:rsidRDefault="00F169E0" w:rsidP="00F169E0">
      <w:pPr>
        <w:ind w:left="-360"/>
        <w:rPr>
          <w:rFonts w:cs="Arial"/>
          <w:b/>
          <w:bCs/>
          <w:color w:val="000000"/>
          <w:szCs w:val="22"/>
          <w:u w:val="single"/>
        </w:rPr>
      </w:pPr>
      <w:bookmarkStart w:id="0" w:name="_GoBack"/>
      <w:bookmarkEnd w:id="0"/>
      <w:r>
        <w:rPr>
          <w:rFonts w:cs="Arial"/>
          <w:b/>
          <w:bCs/>
          <w:noProof/>
          <w:color w:val="000000"/>
          <w:szCs w:val="22"/>
          <w:u w:val="single"/>
        </w:rPr>
        <w:drawing>
          <wp:inline distT="0" distB="0" distL="0" distR="0">
            <wp:extent cx="631941" cy="6319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Région%20carr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860" cy="631860"/>
                    </a:xfrm>
                    <a:prstGeom prst="rect">
                      <a:avLst/>
                    </a:prstGeom>
                  </pic:spPr>
                </pic:pic>
              </a:graphicData>
            </a:graphic>
          </wp:inline>
        </w:drawing>
      </w:r>
    </w:p>
    <w:p w:rsidR="00554212" w:rsidRDefault="00554212" w:rsidP="007039B1">
      <w:pPr>
        <w:ind w:left="-360"/>
        <w:jc w:val="center"/>
        <w:rPr>
          <w:rFonts w:cs="Arial"/>
          <w:b/>
          <w:bCs/>
          <w:color w:val="000000"/>
          <w:szCs w:val="22"/>
        </w:rPr>
      </w:pPr>
    </w:p>
    <w:p w:rsidR="007F0B59" w:rsidRDefault="007F0B59" w:rsidP="007039B1">
      <w:pPr>
        <w:ind w:left="-360"/>
        <w:jc w:val="center"/>
        <w:rPr>
          <w:rFonts w:cs="Arial"/>
          <w:b/>
          <w:bCs/>
          <w:color w:val="000000"/>
          <w:szCs w:val="22"/>
        </w:rPr>
      </w:pPr>
      <w:r>
        <w:rPr>
          <w:rFonts w:cs="Arial"/>
          <w:b/>
          <w:bCs/>
          <w:color w:val="000000"/>
          <w:szCs w:val="22"/>
        </w:rPr>
        <w:t>C</w:t>
      </w:r>
      <w:r w:rsidR="00D80558">
        <w:rPr>
          <w:rFonts w:cs="Arial"/>
          <w:b/>
          <w:bCs/>
          <w:color w:val="000000"/>
          <w:szCs w:val="22"/>
        </w:rPr>
        <w:t xml:space="preserve">RITERES DE L’APPEL A PROJET </w:t>
      </w:r>
      <w:r w:rsidR="007039B1">
        <w:rPr>
          <w:rFonts w:cs="Arial"/>
          <w:b/>
          <w:bCs/>
          <w:color w:val="000000"/>
          <w:szCs w:val="22"/>
        </w:rPr>
        <w:t xml:space="preserve">EXPORT OCCITANIE </w:t>
      </w:r>
      <w:r w:rsidR="00D80558">
        <w:rPr>
          <w:rFonts w:cs="Arial"/>
          <w:b/>
          <w:bCs/>
          <w:color w:val="000000"/>
          <w:szCs w:val="22"/>
        </w:rPr>
        <w:t>201</w:t>
      </w:r>
      <w:r w:rsidR="00F169E0">
        <w:rPr>
          <w:rFonts w:cs="Arial"/>
          <w:b/>
          <w:bCs/>
          <w:color w:val="000000"/>
          <w:szCs w:val="22"/>
        </w:rPr>
        <w:t>8</w:t>
      </w:r>
      <w:r>
        <w:rPr>
          <w:rFonts w:cs="Arial"/>
          <w:b/>
          <w:bCs/>
          <w:color w:val="000000"/>
          <w:szCs w:val="22"/>
        </w:rPr>
        <w:t xml:space="preserve"> </w:t>
      </w:r>
    </w:p>
    <w:p w:rsidR="007F0B59" w:rsidRDefault="00F169E0" w:rsidP="007039B1">
      <w:pPr>
        <w:ind w:left="-360"/>
        <w:jc w:val="center"/>
        <w:rPr>
          <w:rFonts w:cs="Arial"/>
          <w:b/>
          <w:bCs/>
          <w:color w:val="000000"/>
          <w:szCs w:val="22"/>
        </w:rPr>
      </w:pPr>
      <w:r>
        <w:rPr>
          <w:rFonts w:cs="Arial"/>
          <w:b/>
          <w:bCs/>
          <w:color w:val="000000"/>
          <w:szCs w:val="22"/>
        </w:rPr>
        <w:t>DEMARCHES</w:t>
      </w:r>
      <w:r w:rsidR="007F0B59">
        <w:rPr>
          <w:rFonts w:cs="Arial"/>
          <w:b/>
          <w:bCs/>
          <w:color w:val="000000"/>
          <w:szCs w:val="22"/>
        </w:rPr>
        <w:t xml:space="preserve"> COLLECTIVES INTERNATIONAL</w:t>
      </w:r>
      <w:r>
        <w:rPr>
          <w:rFonts w:cs="Arial"/>
          <w:b/>
          <w:bCs/>
          <w:color w:val="000000"/>
          <w:szCs w:val="22"/>
        </w:rPr>
        <w:t>ES</w:t>
      </w:r>
    </w:p>
    <w:p w:rsidR="00554212" w:rsidRDefault="00554212" w:rsidP="007039B1">
      <w:pPr>
        <w:ind w:left="-360"/>
        <w:jc w:val="center"/>
        <w:rPr>
          <w:rFonts w:cs="Arial"/>
          <w:b/>
          <w:bCs/>
          <w:color w:val="000000"/>
          <w:szCs w:val="22"/>
        </w:rPr>
      </w:pPr>
    </w:p>
    <w:p w:rsidR="007F0B59" w:rsidRDefault="007F0B59" w:rsidP="007F0B59">
      <w:pPr>
        <w:jc w:val="both"/>
        <w:rPr>
          <w:rFonts w:cs="Arial"/>
          <w:color w:val="000000"/>
          <w:szCs w:val="22"/>
        </w:rPr>
      </w:pPr>
      <w:r>
        <w:rPr>
          <w:rFonts w:cs="Arial"/>
          <w:color w:val="000000"/>
          <w:szCs w:val="22"/>
        </w:rPr>
        <w:t> </w:t>
      </w:r>
    </w:p>
    <w:p w:rsidR="00C95756" w:rsidRDefault="00C95756" w:rsidP="000769A5">
      <w:pPr>
        <w:pStyle w:val="GEDArticle"/>
        <w:keepLines w:val="0"/>
        <w:spacing w:before="0" w:after="0"/>
        <w:rPr>
          <w:rFonts w:cs="Arial"/>
          <w:color w:val="000000"/>
        </w:rPr>
      </w:pPr>
      <w:r>
        <w:rPr>
          <w:rFonts w:cs="Arial"/>
          <w:color w:val="000000"/>
        </w:rPr>
        <w:t xml:space="preserve">La Région Occitanie / Pyrénées Méditerranée a adopté le 3 février 2017 </w:t>
      </w:r>
      <w:r w:rsidR="000207CE">
        <w:rPr>
          <w:rFonts w:cs="Arial"/>
          <w:color w:val="000000"/>
        </w:rPr>
        <w:t>le</w:t>
      </w:r>
      <w:r>
        <w:rPr>
          <w:rFonts w:cs="Arial"/>
          <w:color w:val="000000"/>
        </w:rPr>
        <w:t xml:space="preserve"> Schéma Régional de Développement Economique d’Innovation et d’Internationalisation (SRDEII)</w:t>
      </w:r>
      <w:r w:rsidR="006207CF">
        <w:rPr>
          <w:rFonts w:cs="Arial"/>
          <w:color w:val="000000"/>
        </w:rPr>
        <w:t xml:space="preserve"> pour la période 2017-</w:t>
      </w:r>
      <w:r>
        <w:rPr>
          <w:rFonts w:cs="Arial"/>
          <w:color w:val="000000"/>
        </w:rPr>
        <w:t>2021. Dans ce cadre, le soutien à l’internationalisation des entreprises constitue un enjeu majeur pour renforcer l’économie régionale</w:t>
      </w:r>
      <w:r w:rsidR="00CA2768">
        <w:rPr>
          <w:rFonts w:cs="Arial"/>
          <w:color w:val="000000"/>
        </w:rPr>
        <w:t xml:space="preserve">, principalement en augmentant le nombre d’exportateurs régionaux et </w:t>
      </w:r>
      <w:r w:rsidR="007039B1">
        <w:rPr>
          <w:rFonts w:cs="Arial"/>
          <w:color w:val="000000"/>
        </w:rPr>
        <w:t xml:space="preserve">en </w:t>
      </w:r>
      <w:r w:rsidR="00CA2768">
        <w:rPr>
          <w:rFonts w:cs="Arial"/>
          <w:color w:val="000000"/>
        </w:rPr>
        <w:t>améliorant les performances des entreprises déjà positionnées à l’export.</w:t>
      </w:r>
    </w:p>
    <w:p w:rsidR="00C95756" w:rsidRDefault="00C95756" w:rsidP="000769A5">
      <w:pPr>
        <w:pStyle w:val="GEDArticle"/>
        <w:keepLines w:val="0"/>
        <w:spacing w:before="0" w:after="0"/>
        <w:rPr>
          <w:rFonts w:cs="Arial"/>
          <w:color w:val="000000"/>
        </w:rPr>
      </w:pPr>
    </w:p>
    <w:p w:rsidR="00F169E0" w:rsidRDefault="007F0B59" w:rsidP="000769A5">
      <w:pPr>
        <w:pStyle w:val="GEDArticle"/>
        <w:keepLines w:val="0"/>
        <w:spacing w:before="0" w:after="0"/>
        <w:rPr>
          <w:rFonts w:cs="Arial"/>
          <w:color w:val="000000"/>
        </w:rPr>
      </w:pPr>
      <w:r>
        <w:rPr>
          <w:rFonts w:cs="Arial"/>
          <w:color w:val="000000"/>
        </w:rPr>
        <w:t>L’objet de l’appel à projet est la mise en œuvre d’un programme</w:t>
      </w:r>
      <w:r w:rsidR="000769A5">
        <w:rPr>
          <w:rFonts w:cs="Arial"/>
          <w:color w:val="000000"/>
        </w:rPr>
        <w:t xml:space="preserve"> pour l’année 2018</w:t>
      </w:r>
      <w:r>
        <w:rPr>
          <w:rFonts w:cs="Arial"/>
          <w:color w:val="000000"/>
        </w:rPr>
        <w:t xml:space="preserve"> </w:t>
      </w:r>
      <w:r w:rsidR="00F169E0">
        <w:rPr>
          <w:rFonts w:cs="Arial"/>
          <w:color w:val="000000"/>
        </w:rPr>
        <w:t xml:space="preserve">de démarches collectives internationales de : </w:t>
      </w:r>
    </w:p>
    <w:p w:rsidR="00F169E0" w:rsidRPr="00F169E0" w:rsidRDefault="00F169E0" w:rsidP="000769A5">
      <w:pPr>
        <w:pStyle w:val="GEDArticle"/>
        <w:keepLines w:val="0"/>
        <w:numPr>
          <w:ilvl w:val="0"/>
          <w:numId w:val="5"/>
        </w:numPr>
        <w:spacing w:before="0" w:after="0"/>
      </w:pPr>
      <w:r>
        <w:rPr>
          <w:rFonts w:cs="Arial"/>
          <w:color w:val="000000"/>
        </w:rPr>
        <w:t>Détection, s</w:t>
      </w:r>
      <w:r w:rsidR="006207CF">
        <w:rPr>
          <w:rFonts w:cs="Arial"/>
          <w:color w:val="000000"/>
        </w:rPr>
        <w:t>ensibilisation</w:t>
      </w:r>
      <w:r w:rsidR="007F0B59">
        <w:rPr>
          <w:rFonts w:cs="Arial"/>
          <w:color w:val="000000"/>
        </w:rPr>
        <w:t xml:space="preserve"> </w:t>
      </w:r>
      <w:r w:rsidR="007F0B59">
        <w:rPr>
          <w:rFonts w:cs="Arial"/>
        </w:rPr>
        <w:t xml:space="preserve">préparation </w:t>
      </w:r>
      <w:r w:rsidR="00BD5A61">
        <w:rPr>
          <w:rFonts w:cs="Arial"/>
          <w:color w:val="000000"/>
        </w:rPr>
        <w:t>et</w:t>
      </w:r>
      <w:r w:rsidR="00BD5A61">
        <w:rPr>
          <w:rFonts w:cs="Arial"/>
        </w:rPr>
        <w:t xml:space="preserve"> accompagnement </w:t>
      </w:r>
      <w:r w:rsidR="007F0B59">
        <w:rPr>
          <w:rFonts w:cs="Arial"/>
        </w:rPr>
        <w:t>des entreprises</w:t>
      </w:r>
      <w:r w:rsidR="00B34D74">
        <w:rPr>
          <w:rFonts w:cs="Arial"/>
        </w:rPr>
        <w:t xml:space="preserve"> régionales</w:t>
      </w:r>
      <w:r w:rsidR="007F0B59">
        <w:rPr>
          <w:rFonts w:cs="Arial"/>
        </w:rPr>
        <w:t>, peu ou pas exportatrices, à l'approche des marchés internationaux</w:t>
      </w:r>
      <w:r>
        <w:rPr>
          <w:rFonts w:cs="Arial"/>
        </w:rPr>
        <w:t>,</w:t>
      </w:r>
    </w:p>
    <w:p w:rsidR="007F0B59" w:rsidRDefault="00F169E0" w:rsidP="000769A5">
      <w:pPr>
        <w:pStyle w:val="GEDArticle"/>
        <w:keepLines w:val="0"/>
        <w:numPr>
          <w:ilvl w:val="0"/>
          <w:numId w:val="5"/>
        </w:numPr>
        <w:spacing w:before="0" w:after="0"/>
        <w:rPr>
          <w:rFonts w:cs="Arial"/>
        </w:rPr>
      </w:pPr>
      <w:r>
        <w:rPr>
          <w:rFonts w:cs="Arial"/>
        </w:rPr>
        <w:t xml:space="preserve">Prospection : </w:t>
      </w:r>
      <w:r w:rsidR="00DA567D">
        <w:rPr>
          <w:rFonts w:cs="Arial"/>
        </w:rPr>
        <w:t xml:space="preserve">organisation de </w:t>
      </w:r>
      <w:r>
        <w:rPr>
          <w:rFonts w:cs="Arial"/>
        </w:rPr>
        <w:t>missions commerciales</w:t>
      </w:r>
      <w:r w:rsidR="00DA567D">
        <w:rPr>
          <w:rFonts w:cs="Arial"/>
        </w:rPr>
        <w:t xml:space="preserve"> à l’étranger, de rencontres d’acheteurs internationaux et participation à des</w:t>
      </w:r>
      <w:r w:rsidR="00DA567D" w:rsidRPr="00DA567D">
        <w:t xml:space="preserve"> </w:t>
      </w:r>
      <w:r w:rsidR="00DA567D">
        <w:t>conventions d’affaires internationales</w:t>
      </w:r>
      <w:r w:rsidR="00DA567D">
        <w:rPr>
          <w:rFonts w:cs="Arial"/>
        </w:rPr>
        <w:t>.</w:t>
      </w:r>
    </w:p>
    <w:p w:rsidR="00F169E0" w:rsidRDefault="00F169E0" w:rsidP="000769A5">
      <w:pPr>
        <w:pStyle w:val="Paragraphedeliste"/>
        <w:numPr>
          <w:ilvl w:val="0"/>
          <w:numId w:val="5"/>
        </w:numPr>
        <w:jc w:val="both"/>
      </w:pPr>
      <w:r>
        <w:t xml:space="preserve">Promotion : participation </w:t>
      </w:r>
      <w:r w:rsidR="00DA567D">
        <w:t>à des manifestations</w:t>
      </w:r>
      <w:r>
        <w:t xml:space="preserve"> intern</w:t>
      </w:r>
      <w:r w:rsidR="000769A5">
        <w:t>a</w:t>
      </w:r>
      <w:r>
        <w:t>tionales</w:t>
      </w:r>
      <w:r w:rsidR="00CA2768">
        <w:t xml:space="preserve"> </w:t>
      </w:r>
      <w:r w:rsidR="007039B1">
        <w:t xml:space="preserve">professionnelles </w:t>
      </w:r>
      <w:r w:rsidR="00CA2768">
        <w:t>e</w:t>
      </w:r>
      <w:r>
        <w:t>n France ou à l’étranger.</w:t>
      </w:r>
    </w:p>
    <w:p w:rsidR="000769A5" w:rsidRDefault="000769A5" w:rsidP="000769A5">
      <w:pPr>
        <w:jc w:val="both"/>
      </w:pPr>
    </w:p>
    <w:p w:rsidR="000769A5" w:rsidRPr="000769A5" w:rsidRDefault="000769A5" w:rsidP="000769A5">
      <w:pPr>
        <w:ind w:left="720"/>
        <w:jc w:val="both"/>
        <w:rPr>
          <w:b/>
          <w:bCs/>
          <w:u w:val="single"/>
        </w:rPr>
      </w:pPr>
      <w:r w:rsidRPr="000769A5">
        <w:rPr>
          <w:b/>
          <w:bCs/>
          <w:u w:val="single"/>
        </w:rPr>
        <w:t>Objectifs</w:t>
      </w:r>
    </w:p>
    <w:p w:rsidR="000769A5" w:rsidRPr="000769A5" w:rsidRDefault="000769A5" w:rsidP="000769A5">
      <w:pPr>
        <w:jc w:val="both"/>
      </w:pPr>
    </w:p>
    <w:p w:rsidR="000769A5" w:rsidRPr="000769A5" w:rsidRDefault="000769A5" w:rsidP="000769A5">
      <w:pPr>
        <w:numPr>
          <w:ilvl w:val="0"/>
          <w:numId w:val="3"/>
        </w:numPr>
        <w:jc w:val="both"/>
      </w:pPr>
      <w:r w:rsidRPr="000769A5">
        <w:t>Développer la culture internationale dans les micro entreprises, petites entreprises et moyennes entreprises (µE, PE, ME),</w:t>
      </w:r>
    </w:p>
    <w:p w:rsidR="000769A5" w:rsidRPr="000769A5" w:rsidRDefault="000769A5" w:rsidP="000769A5">
      <w:pPr>
        <w:numPr>
          <w:ilvl w:val="0"/>
          <w:numId w:val="3"/>
        </w:numPr>
        <w:jc w:val="both"/>
      </w:pPr>
      <w:r w:rsidRPr="000769A5">
        <w:t>Favoriser les premiers pas à l’international des primo-exportateurs dans l'optique d'une présence durable sur les marchés extérieurs,</w:t>
      </w:r>
    </w:p>
    <w:p w:rsidR="000769A5" w:rsidRPr="000769A5" w:rsidRDefault="000769A5" w:rsidP="000769A5">
      <w:pPr>
        <w:numPr>
          <w:ilvl w:val="0"/>
          <w:numId w:val="3"/>
        </w:numPr>
        <w:jc w:val="both"/>
        <w:rPr>
          <w:u w:val="single"/>
        </w:rPr>
      </w:pPr>
      <w:r w:rsidRPr="000769A5">
        <w:t xml:space="preserve">Favoriser le développement du chiffre d’affaires à l’exportation, </w:t>
      </w:r>
    </w:p>
    <w:p w:rsidR="000769A5" w:rsidRPr="000769A5" w:rsidRDefault="000769A5" w:rsidP="000769A5">
      <w:pPr>
        <w:numPr>
          <w:ilvl w:val="0"/>
          <w:numId w:val="3"/>
        </w:numPr>
        <w:jc w:val="both"/>
        <w:rPr>
          <w:u w:val="single"/>
        </w:rPr>
      </w:pPr>
      <w:r w:rsidRPr="000769A5">
        <w:t>Renforcer la connaissance et la présence des  µE, PE ME sur les marchés étrangers,</w:t>
      </w:r>
    </w:p>
    <w:p w:rsidR="000769A5" w:rsidRPr="000769A5" w:rsidRDefault="000769A5" w:rsidP="000769A5">
      <w:pPr>
        <w:numPr>
          <w:ilvl w:val="0"/>
          <w:numId w:val="3"/>
        </w:numPr>
        <w:jc w:val="both"/>
      </w:pPr>
      <w:r w:rsidRPr="000769A5">
        <w:t xml:space="preserve">Structurer et valoriser l’offre « produits » d’Occitanie / Pyrénées-Méditerranée à travers la présence des entreprises régionales sur les principales manifestations de promotion internationale en France et à l’étranger. </w:t>
      </w:r>
    </w:p>
    <w:p w:rsidR="000769A5" w:rsidRPr="000769A5" w:rsidRDefault="000769A5" w:rsidP="000769A5">
      <w:pPr>
        <w:jc w:val="both"/>
      </w:pPr>
    </w:p>
    <w:p w:rsidR="000769A5" w:rsidRPr="000769A5" w:rsidRDefault="000769A5" w:rsidP="000769A5">
      <w:pPr>
        <w:ind w:left="720"/>
        <w:jc w:val="both"/>
        <w:rPr>
          <w:b/>
          <w:bCs/>
          <w:u w:val="single"/>
        </w:rPr>
      </w:pPr>
      <w:r w:rsidRPr="000769A5">
        <w:rPr>
          <w:b/>
          <w:bCs/>
          <w:u w:val="single"/>
        </w:rPr>
        <w:t xml:space="preserve">Bénéficiaires </w:t>
      </w:r>
    </w:p>
    <w:p w:rsidR="000769A5" w:rsidRPr="000769A5" w:rsidRDefault="000769A5" w:rsidP="000769A5">
      <w:pPr>
        <w:jc w:val="both"/>
        <w:rPr>
          <w:u w:val="single"/>
        </w:rPr>
      </w:pPr>
    </w:p>
    <w:p w:rsidR="000769A5" w:rsidRPr="000769A5" w:rsidRDefault="000769A5" w:rsidP="000769A5">
      <w:pPr>
        <w:numPr>
          <w:ilvl w:val="0"/>
          <w:numId w:val="9"/>
        </w:numPr>
        <w:jc w:val="both"/>
      </w:pPr>
      <w:r w:rsidRPr="000769A5">
        <w:t>Opérateurs (animation de l’action) : chambres consulaires, pôles de compétitivité, clusters, fédérations et toute autre association représentative d’entreprises</w:t>
      </w:r>
      <w:r w:rsidR="004C3DCA">
        <w:t>.</w:t>
      </w:r>
    </w:p>
    <w:p w:rsidR="000769A5" w:rsidRDefault="000769A5" w:rsidP="000769A5">
      <w:pPr>
        <w:jc w:val="both"/>
      </w:pPr>
    </w:p>
    <w:p w:rsidR="000769A5" w:rsidRPr="000769A5" w:rsidRDefault="000769A5" w:rsidP="000769A5">
      <w:pPr>
        <w:jc w:val="both"/>
      </w:pPr>
      <w:r w:rsidRPr="000769A5">
        <w:t xml:space="preserve">Les entreprises, bénéficiaires finaux, pourront </w:t>
      </w:r>
      <w:r w:rsidR="009D2F2B">
        <w:t>être financées dans le cadre</w:t>
      </w:r>
      <w:r w:rsidRPr="000769A5">
        <w:t xml:space="preserve"> </w:t>
      </w:r>
      <w:r>
        <w:t>des</w:t>
      </w:r>
      <w:r w:rsidRPr="000769A5">
        <w:t xml:space="preserve"> dispositif</w:t>
      </w:r>
      <w:r>
        <w:t xml:space="preserve">s </w:t>
      </w:r>
      <w:proofErr w:type="spellStart"/>
      <w:r w:rsidRPr="000769A5">
        <w:rPr>
          <w:i/>
        </w:rPr>
        <w:t>Pass</w:t>
      </w:r>
      <w:proofErr w:type="spellEnd"/>
      <w:r w:rsidRPr="000769A5">
        <w:rPr>
          <w:i/>
        </w:rPr>
        <w:t xml:space="preserve"> Export Occitanie</w:t>
      </w:r>
      <w:r>
        <w:t xml:space="preserve"> et </w:t>
      </w:r>
      <w:r w:rsidRPr="000769A5">
        <w:rPr>
          <w:i/>
        </w:rPr>
        <w:t>Contrat Export Occitanie</w:t>
      </w:r>
      <w:r w:rsidR="009D2F2B">
        <w:t xml:space="preserve"> et selon les critères en vigueur.</w:t>
      </w:r>
    </w:p>
    <w:p w:rsidR="000769A5" w:rsidRPr="000769A5" w:rsidRDefault="000769A5" w:rsidP="000769A5">
      <w:pPr>
        <w:jc w:val="both"/>
      </w:pPr>
    </w:p>
    <w:p w:rsidR="000769A5" w:rsidRPr="000769A5" w:rsidRDefault="000769A5" w:rsidP="000769A5">
      <w:pPr>
        <w:jc w:val="both"/>
      </w:pPr>
      <w:r w:rsidRPr="000769A5">
        <w:t>Les actions doivent être ouvertes à toutes les entreprises du territoire d’Occitanie (pas d’exclusivité, non réservées</w:t>
      </w:r>
      <w:r w:rsidR="009D2F2B">
        <w:t xml:space="preserve"> aux membres des structures associatives</w:t>
      </w:r>
      <w:r w:rsidRPr="000769A5">
        <w:t>). Les opérateurs devront tenir une comptabilité séparée sur ces opérations.</w:t>
      </w:r>
    </w:p>
    <w:p w:rsidR="00CA2768" w:rsidRDefault="00CA2768" w:rsidP="00CA2768">
      <w:pPr>
        <w:jc w:val="both"/>
      </w:pPr>
    </w:p>
    <w:p w:rsidR="00CA2768" w:rsidRPr="000769A5" w:rsidRDefault="00CA2768" w:rsidP="00CA2768">
      <w:pPr>
        <w:jc w:val="both"/>
      </w:pPr>
      <w:r w:rsidRPr="000769A5">
        <w:t>L</w:t>
      </w:r>
      <w:r>
        <w:t xml:space="preserve">es entreprises </w:t>
      </w:r>
      <w:r w:rsidRPr="000769A5">
        <w:t>relèvent prioritairement des filières suivantes :</w:t>
      </w:r>
    </w:p>
    <w:p w:rsidR="00CA2768" w:rsidRPr="000769A5" w:rsidRDefault="00CA2768" w:rsidP="00CA2768">
      <w:pPr>
        <w:numPr>
          <w:ilvl w:val="0"/>
          <w:numId w:val="7"/>
        </w:numPr>
        <w:jc w:val="both"/>
      </w:pPr>
      <w:r w:rsidRPr="000769A5">
        <w:rPr>
          <w:b/>
          <w:bCs/>
          <w:iCs/>
        </w:rPr>
        <w:t>les filières structurées</w:t>
      </w:r>
      <w:r w:rsidRPr="000769A5">
        <w:rPr>
          <w:iCs/>
        </w:rPr>
        <w:t>, aéronautique/spatial, Systèmes embarqués, IAA et Agro-industries, Santé, Numérique,</w:t>
      </w:r>
      <w:r w:rsidRPr="000769A5">
        <w:t xml:space="preserve"> </w:t>
      </w:r>
      <w:r w:rsidRPr="000769A5">
        <w:rPr>
          <w:iCs/>
        </w:rPr>
        <w:t>Eco-industries (énergies renouvelables, efficacité énergétique, Eau, valorisation industrielle des déchets...), Automobile, Ferroviaire, Nautisme,</w:t>
      </w:r>
    </w:p>
    <w:p w:rsidR="00CA2768" w:rsidRPr="000769A5" w:rsidRDefault="00CA2768" w:rsidP="00CA2768">
      <w:pPr>
        <w:numPr>
          <w:ilvl w:val="0"/>
          <w:numId w:val="7"/>
        </w:numPr>
        <w:jc w:val="both"/>
      </w:pPr>
      <w:r w:rsidRPr="000769A5">
        <w:rPr>
          <w:b/>
          <w:bCs/>
          <w:iCs/>
        </w:rPr>
        <w:lastRenderedPageBreak/>
        <w:t>les filières émergentes</w:t>
      </w:r>
      <w:r w:rsidRPr="000769A5">
        <w:rPr>
          <w:iCs/>
        </w:rPr>
        <w:t>, Biotechnologies, E-santé, Robotique et Drones, Biochimie et chimie verte,</w:t>
      </w:r>
    </w:p>
    <w:p w:rsidR="00CA2768" w:rsidRPr="000769A5" w:rsidRDefault="00CA2768" w:rsidP="00CA2768">
      <w:pPr>
        <w:numPr>
          <w:ilvl w:val="0"/>
          <w:numId w:val="7"/>
        </w:numPr>
        <w:jc w:val="both"/>
        <w:rPr>
          <w:iCs/>
        </w:rPr>
      </w:pPr>
      <w:r w:rsidRPr="000769A5">
        <w:rPr>
          <w:b/>
          <w:bCs/>
          <w:iCs/>
        </w:rPr>
        <w:t>les filières dites territoriales</w:t>
      </w:r>
      <w:r w:rsidRPr="000769A5">
        <w:rPr>
          <w:iCs/>
        </w:rPr>
        <w:t xml:space="preserve">, filières du bois, textile, céramique, cosmétique et bien-être, le granit, </w:t>
      </w:r>
      <w:r w:rsidRPr="00CC1BD2">
        <w:rPr>
          <w:iCs/>
        </w:rPr>
        <w:t xml:space="preserve">art de vivre / art de la table, </w:t>
      </w:r>
      <w:r w:rsidRPr="000769A5">
        <w:rPr>
          <w:iCs/>
        </w:rPr>
        <w:t>agri-technologies et agro-technologies.</w:t>
      </w:r>
    </w:p>
    <w:p w:rsidR="00CA2768" w:rsidRPr="000769A5" w:rsidRDefault="00CA2768" w:rsidP="00CA2768">
      <w:pPr>
        <w:jc w:val="both"/>
      </w:pPr>
    </w:p>
    <w:p w:rsidR="00CA2768" w:rsidRDefault="00064340" w:rsidP="000769A5">
      <w:pPr>
        <w:jc w:val="both"/>
      </w:pPr>
      <w:r>
        <w:t>Ne sont pas éligibles : les opérations concernant le secteur viticole, financées par ailleurs dans le cadre de la coordination des programmes des Interprofessions viticoles, de Sud de France Développement et des autres partenaires.</w:t>
      </w:r>
    </w:p>
    <w:p w:rsidR="00064340" w:rsidRDefault="00064340" w:rsidP="000769A5">
      <w:pPr>
        <w:jc w:val="both"/>
      </w:pPr>
    </w:p>
    <w:p w:rsidR="00064340" w:rsidRPr="000769A5" w:rsidRDefault="00064340" w:rsidP="000769A5">
      <w:pPr>
        <w:jc w:val="both"/>
      </w:pPr>
    </w:p>
    <w:p w:rsidR="000769A5" w:rsidRPr="000769A5" w:rsidRDefault="00C70FC8" w:rsidP="000769A5">
      <w:pPr>
        <w:ind w:left="720"/>
        <w:jc w:val="both"/>
        <w:rPr>
          <w:b/>
          <w:u w:val="single"/>
        </w:rPr>
      </w:pPr>
      <w:r>
        <w:rPr>
          <w:b/>
          <w:u w:val="single"/>
        </w:rPr>
        <w:t>Typologie d’actions</w:t>
      </w:r>
      <w:r w:rsidR="000769A5" w:rsidRPr="000769A5">
        <w:rPr>
          <w:b/>
          <w:u w:val="single"/>
        </w:rPr>
        <w:t xml:space="preserve">  </w:t>
      </w:r>
    </w:p>
    <w:p w:rsidR="000769A5" w:rsidRPr="000769A5" w:rsidRDefault="000769A5" w:rsidP="000769A5">
      <w:pPr>
        <w:jc w:val="both"/>
      </w:pPr>
    </w:p>
    <w:p w:rsidR="000769A5" w:rsidRPr="000769A5" w:rsidRDefault="000769A5" w:rsidP="000769A5">
      <w:pPr>
        <w:jc w:val="both"/>
      </w:pPr>
      <w:r w:rsidRPr="000769A5">
        <w:t>Pour la participation collective à des manifestations ou missions à l’international, l’opération doit être significative et regrouper un nombre minimum de 5 µE, PE ME éligibles.</w:t>
      </w:r>
    </w:p>
    <w:p w:rsidR="00C70FC8" w:rsidRDefault="00C70FC8" w:rsidP="00C70FC8">
      <w:pPr>
        <w:pStyle w:val="GEDArticle"/>
        <w:keepLines w:val="0"/>
        <w:spacing w:before="0" w:after="0"/>
        <w:rPr>
          <w:rFonts w:cs="Arial"/>
          <w:color w:val="000000"/>
        </w:rPr>
      </w:pPr>
    </w:p>
    <w:p w:rsidR="00C70FC8" w:rsidRDefault="00C70FC8" w:rsidP="00C70FC8">
      <w:pPr>
        <w:pStyle w:val="GEDArticle"/>
        <w:keepLines w:val="0"/>
        <w:numPr>
          <w:ilvl w:val="0"/>
          <w:numId w:val="21"/>
        </w:numPr>
        <w:spacing w:before="0" w:after="0"/>
        <w:rPr>
          <w:rFonts w:cs="Arial"/>
          <w:color w:val="000000"/>
        </w:rPr>
      </w:pPr>
      <w:r>
        <w:rPr>
          <w:rFonts w:cs="Arial"/>
          <w:color w:val="000000"/>
        </w:rPr>
        <w:t>typologies d’actions seront financées :</w:t>
      </w:r>
    </w:p>
    <w:p w:rsidR="00C70FC8" w:rsidRDefault="00C70FC8" w:rsidP="00C70FC8">
      <w:pPr>
        <w:pStyle w:val="GEDArticle"/>
        <w:keepLines w:val="0"/>
        <w:spacing w:before="0" w:after="0"/>
        <w:rPr>
          <w:rFonts w:cs="Arial"/>
        </w:rPr>
      </w:pPr>
      <w:r>
        <w:rPr>
          <w:rFonts w:cs="Arial"/>
          <w:color w:val="000000"/>
        </w:rPr>
        <w:t xml:space="preserve">1- Action de détection, de sensibilisation, de </w:t>
      </w:r>
      <w:r>
        <w:rPr>
          <w:rFonts w:cs="Arial"/>
        </w:rPr>
        <w:t xml:space="preserve">préparation </w:t>
      </w:r>
      <w:r>
        <w:rPr>
          <w:rFonts w:cs="Arial"/>
          <w:color w:val="000000"/>
        </w:rPr>
        <w:t>et</w:t>
      </w:r>
      <w:r>
        <w:rPr>
          <w:rFonts w:cs="Arial"/>
        </w:rPr>
        <w:t xml:space="preserve"> d’accompagnement des entreprises régionales, peu ou pas exportatrices, à l'approche des marchés internationaux devront notamment proposer aux entreprises les prestations suivantes :</w:t>
      </w:r>
    </w:p>
    <w:p w:rsidR="00C70FC8" w:rsidRDefault="00206B09" w:rsidP="00C70FC8">
      <w:pPr>
        <w:numPr>
          <w:ilvl w:val="0"/>
          <w:numId w:val="19"/>
        </w:numPr>
      </w:pPr>
      <w:r w:rsidRPr="00C70FC8">
        <w:t>Information sur l</w:t>
      </w:r>
      <w:r w:rsidR="00C70FC8">
        <w:t xml:space="preserve">es marchés et leurs conditions d’accès </w:t>
      </w:r>
    </w:p>
    <w:p w:rsidR="001F2118" w:rsidRPr="00C70FC8" w:rsidRDefault="00206B09" w:rsidP="00C70FC8">
      <w:pPr>
        <w:numPr>
          <w:ilvl w:val="0"/>
          <w:numId w:val="19"/>
        </w:numPr>
      </w:pPr>
      <w:r w:rsidRPr="00C70FC8">
        <w:t>Vali</w:t>
      </w:r>
      <w:r w:rsidR="00C70FC8">
        <w:t>dation de la capacité export</w:t>
      </w:r>
      <w:r w:rsidRPr="00C70FC8">
        <w:t xml:space="preserve"> : diagnostic</w:t>
      </w:r>
      <w:r w:rsidR="00C70FC8">
        <w:t xml:space="preserve"> export.</w:t>
      </w:r>
    </w:p>
    <w:p w:rsidR="001F2118" w:rsidRPr="00C70FC8" w:rsidRDefault="00206B09" w:rsidP="00C70FC8">
      <w:pPr>
        <w:numPr>
          <w:ilvl w:val="0"/>
          <w:numId w:val="19"/>
        </w:numPr>
      </w:pPr>
      <w:r w:rsidRPr="00C70FC8">
        <w:t>Préparation à l’accès au marché:</w:t>
      </w:r>
    </w:p>
    <w:p w:rsidR="001F2118" w:rsidRPr="00C70FC8" w:rsidRDefault="00206B09" w:rsidP="00C70FC8">
      <w:pPr>
        <w:numPr>
          <w:ilvl w:val="1"/>
          <w:numId w:val="19"/>
        </w:numPr>
      </w:pPr>
      <w:r w:rsidRPr="00C70FC8">
        <w:t>Business plan export/politique de prix</w:t>
      </w:r>
    </w:p>
    <w:p w:rsidR="001F2118" w:rsidRPr="00C70FC8" w:rsidRDefault="00206B09" w:rsidP="00C70FC8">
      <w:pPr>
        <w:numPr>
          <w:ilvl w:val="1"/>
          <w:numId w:val="19"/>
        </w:numPr>
      </w:pPr>
      <w:r w:rsidRPr="00C70FC8">
        <w:t>Barrières tarifaires et non tarifaires</w:t>
      </w:r>
    </w:p>
    <w:p w:rsidR="001F2118" w:rsidRPr="00C70FC8" w:rsidRDefault="00206B09" w:rsidP="00C70FC8">
      <w:pPr>
        <w:numPr>
          <w:ilvl w:val="1"/>
          <w:numId w:val="19"/>
        </w:numPr>
      </w:pPr>
      <w:r w:rsidRPr="00C70FC8">
        <w:t>Structuration et adaptation de l’offre</w:t>
      </w:r>
    </w:p>
    <w:p w:rsidR="001F2118" w:rsidRPr="00C70FC8" w:rsidRDefault="00206B09" w:rsidP="00C70FC8">
      <w:pPr>
        <w:numPr>
          <w:ilvl w:val="1"/>
          <w:numId w:val="19"/>
        </w:numPr>
      </w:pPr>
      <w:r w:rsidRPr="00C70FC8">
        <w:t>Préparation à la prospection: définition des réseaux de vente</w:t>
      </w:r>
    </w:p>
    <w:p w:rsidR="001F2118" w:rsidRPr="00C70FC8" w:rsidRDefault="00206B09" w:rsidP="00C70FC8">
      <w:pPr>
        <w:numPr>
          <w:ilvl w:val="1"/>
          <w:numId w:val="19"/>
        </w:numPr>
      </w:pPr>
      <w:r w:rsidRPr="00C70FC8">
        <w:t>Logistique</w:t>
      </w:r>
    </w:p>
    <w:p w:rsidR="001F2118" w:rsidRDefault="00206B09" w:rsidP="00C70FC8">
      <w:pPr>
        <w:numPr>
          <w:ilvl w:val="1"/>
          <w:numId w:val="19"/>
        </w:numPr>
      </w:pPr>
      <w:r w:rsidRPr="00C70FC8">
        <w:t>Structuration du service export</w:t>
      </w:r>
    </w:p>
    <w:p w:rsidR="00C70FC8" w:rsidRPr="00C70FC8" w:rsidRDefault="00C70FC8" w:rsidP="00C70FC8">
      <w:pPr>
        <w:numPr>
          <w:ilvl w:val="1"/>
          <w:numId w:val="19"/>
        </w:numPr>
      </w:pPr>
      <w:r>
        <w:t>…</w:t>
      </w:r>
    </w:p>
    <w:p w:rsidR="00C70FC8" w:rsidRPr="00C70FC8" w:rsidRDefault="00C70FC8" w:rsidP="00C70FC8"/>
    <w:p w:rsidR="00C70FC8" w:rsidRPr="00C70FC8" w:rsidRDefault="00C70FC8" w:rsidP="00C70FC8">
      <w:pPr>
        <w:pStyle w:val="GEDArticle"/>
        <w:keepLines w:val="0"/>
        <w:spacing w:before="0" w:after="0"/>
        <w:rPr>
          <w:rFonts w:cs="Arial"/>
          <w:color w:val="000000"/>
        </w:rPr>
      </w:pPr>
      <w:r w:rsidRPr="00C70FC8">
        <w:rPr>
          <w:rFonts w:cs="Arial"/>
          <w:color w:val="000000"/>
        </w:rPr>
        <w:t xml:space="preserve">2- Action de Prospection : </w:t>
      </w:r>
    </w:p>
    <w:p w:rsidR="001F2118" w:rsidRPr="00C70FC8" w:rsidRDefault="00206B09" w:rsidP="00C70FC8">
      <w:pPr>
        <w:numPr>
          <w:ilvl w:val="0"/>
          <w:numId w:val="19"/>
        </w:numPr>
      </w:pPr>
      <w:r w:rsidRPr="00C70FC8">
        <w:t>Test sur l’offre</w:t>
      </w:r>
    </w:p>
    <w:p w:rsidR="001F2118" w:rsidRPr="00C70FC8" w:rsidRDefault="00C70FC8" w:rsidP="00C70FC8">
      <w:pPr>
        <w:numPr>
          <w:ilvl w:val="0"/>
          <w:numId w:val="19"/>
        </w:numPr>
      </w:pPr>
      <w:r>
        <w:t>M</w:t>
      </w:r>
      <w:r w:rsidR="00206B09" w:rsidRPr="00C70FC8">
        <w:t>ission de prospection</w:t>
      </w:r>
    </w:p>
    <w:p w:rsidR="001F2118" w:rsidRPr="00C70FC8" w:rsidRDefault="00C70FC8" w:rsidP="00C70FC8">
      <w:pPr>
        <w:numPr>
          <w:ilvl w:val="0"/>
          <w:numId w:val="19"/>
        </w:numPr>
      </w:pPr>
      <w:r>
        <w:t>C</w:t>
      </w:r>
      <w:r w:rsidR="00206B09" w:rsidRPr="00C70FC8">
        <w:t>onvention d’affaires</w:t>
      </w:r>
    </w:p>
    <w:p w:rsidR="001F2118" w:rsidRDefault="00206B09" w:rsidP="00C70FC8">
      <w:pPr>
        <w:numPr>
          <w:ilvl w:val="0"/>
          <w:numId w:val="19"/>
        </w:numPr>
      </w:pPr>
      <w:r w:rsidRPr="00C70FC8">
        <w:t>Opération de dégustation</w:t>
      </w:r>
    </w:p>
    <w:p w:rsidR="00064340" w:rsidRPr="00C70FC8" w:rsidRDefault="00064340" w:rsidP="00C70FC8">
      <w:pPr>
        <w:numPr>
          <w:ilvl w:val="0"/>
          <w:numId w:val="19"/>
        </w:numPr>
      </w:pPr>
      <w:r>
        <w:t>Opération de démonstration</w:t>
      </w:r>
    </w:p>
    <w:p w:rsidR="00C70FC8" w:rsidRPr="00C70FC8" w:rsidRDefault="00206B09" w:rsidP="00C70FC8">
      <w:pPr>
        <w:numPr>
          <w:ilvl w:val="0"/>
          <w:numId w:val="19"/>
        </w:numPr>
      </w:pPr>
      <w:r w:rsidRPr="00C70FC8">
        <w:t>Mise en place du réseau de vente</w:t>
      </w:r>
      <w:r w:rsidR="00C70FC8" w:rsidRPr="00C70FC8">
        <w:rPr>
          <w:rFonts w:cs="Arial"/>
        </w:rPr>
        <w:t xml:space="preserve"> </w:t>
      </w:r>
    </w:p>
    <w:p w:rsidR="001F2118" w:rsidRPr="00C70FC8" w:rsidRDefault="00C70FC8" w:rsidP="00C70FC8">
      <w:pPr>
        <w:numPr>
          <w:ilvl w:val="0"/>
          <w:numId w:val="19"/>
        </w:numPr>
      </w:pPr>
      <w:r>
        <w:rPr>
          <w:rFonts w:cs="Arial"/>
        </w:rPr>
        <w:t>Rencontres d’acheteurs</w:t>
      </w:r>
    </w:p>
    <w:p w:rsidR="00C70FC8" w:rsidRPr="00C70FC8" w:rsidRDefault="00C70FC8" w:rsidP="00C70FC8"/>
    <w:p w:rsidR="00C70FC8" w:rsidRPr="00C70FC8" w:rsidRDefault="00C70FC8" w:rsidP="00C70FC8">
      <w:pPr>
        <w:pStyle w:val="GEDArticle"/>
        <w:keepLines w:val="0"/>
        <w:spacing w:before="0" w:after="0"/>
        <w:rPr>
          <w:rFonts w:cs="Arial"/>
          <w:color w:val="000000"/>
        </w:rPr>
      </w:pPr>
      <w:r>
        <w:rPr>
          <w:rFonts w:cs="Arial"/>
          <w:color w:val="000000"/>
        </w:rPr>
        <w:t xml:space="preserve">3- </w:t>
      </w:r>
      <w:r w:rsidRPr="00C70FC8">
        <w:rPr>
          <w:rFonts w:cs="Arial"/>
          <w:color w:val="000000"/>
        </w:rPr>
        <w:t>Promotion : participation à des manifestations internationales en France ou à l’étranger.</w:t>
      </w:r>
    </w:p>
    <w:p w:rsidR="001F2118" w:rsidRPr="00176C03" w:rsidRDefault="00206B09" w:rsidP="00176C03">
      <w:pPr>
        <w:numPr>
          <w:ilvl w:val="0"/>
          <w:numId w:val="19"/>
        </w:numPr>
      </w:pPr>
      <w:r w:rsidRPr="00176C03">
        <w:t>Salon</w:t>
      </w:r>
    </w:p>
    <w:p w:rsidR="001F2118" w:rsidRPr="00176C03" w:rsidRDefault="00206B09" w:rsidP="00176C03">
      <w:pPr>
        <w:numPr>
          <w:ilvl w:val="0"/>
          <w:numId w:val="19"/>
        </w:numPr>
      </w:pPr>
      <w:r w:rsidRPr="00176C03">
        <w:t>Politique des marques</w:t>
      </w:r>
    </w:p>
    <w:p w:rsidR="001F2118" w:rsidRPr="00176C03" w:rsidRDefault="00206B09" w:rsidP="00176C03">
      <w:pPr>
        <w:numPr>
          <w:ilvl w:val="0"/>
          <w:numId w:val="19"/>
        </w:numPr>
      </w:pPr>
      <w:r w:rsidRPr="00176C03">
        <w:t>Opération de communication</w:t>
      </w:r>
    </w:p>
    <w:p w:rsidR="000769A5" w:rsidRDefault="000769A5" w:rsidP="000769A5">
      <w:pPr>
        <w:jc w:val="both"/>
      </w:pPr>
    </w:p>
    <w:p w:rsidR="00176C03" w:rsidRDefault="00176C03" w:rsidP="00176C03">
      <w:pPr>
        <w:pStyle w:val="puce1rectangle"/>
        <w:numPr>
          <w:ilvl w:val="0"/>
          <w:numId w:val="0"/>
        </w:numPr>
        <w:spacing w:before="0"/>
        <w:rPr>
          <w:rFonts w:cs="Arial"/>
          <w:b w:val="0"/>
          <w:sz w:val="22"/>
          <w:szCs w:val="22"/>
        </w:rPr>
      </w:pPr>
      <w:r>
        <w:rPr>
          <w:rFonts w:cs="Arial"/>
          <w:b w:val="0"/>
          <w:sz w:val="22"/>
          <w:szCs w:val="22"/>
        </w:rPr>
        <w:t xml:space="preserve">Dans le cadre de la préparation de cet appel à projet, la Région a organisé des comités techniques Export, qui ont permis d’identifier des actions pertinentes sur les principales filières régionales, tenant compte des expériences passées, de l’expression des besoins des PME régionales et des opportunités détectées sur les marchés étrangers. </w:t>
      </w:r>
    </w:p>
    <w:p w:rsidR="00176C03" w:rsidRDefault="00754CC9" w:rsidP="000769A5">
      <w:pPr>
        <w:jc w:val="both"/>
      </w:pPr>
      <w:r>
        <w:t>Les préconisations de ces comités techniques figurent en annexe.</w:t>
      </w:r>
    </w:p>
    <w:p w:rsidR="000769A5" w:rsidRDefault="000769A5" w:rsidP="000769A5">
      <w:pPr>
        <w:jc w:val="both"/>
      </w:pPr>
    </w:p>
    <w:p w:rsidR="000769A5" w:rsidRPr="00176C03" w:rsidRDefault="00176C03" w:rsidP="00176C03">
      <w:pPr>
        <w:ind w:left="720"/>
        <w:jc w:val="both"/>
        <w:rPr>
          <w:b/>
          <w:u w:val="single"/>
        </w:rPr>
      </w:pPr>
      <w:r>
        <w:rPr>
          <w:b/>
          <w:u w:val="single"/>
        </w:rPr>
        <w:t>A</w:t>
      </w:r>
      <w:r w:rsidR="00C70FC8" w:rsidRPr="000769A5">
        <w:rPr>
          <w:b/>
          <w:u w:val="single"/>
        </w:rPr>
        <w:t>ssiettes éligibles et exclusions</w:t>
      </w:r>
    </w:p>
    <w:p w:rsidR="00176C03" w:rsidRDefault="00176C03" w:rsidP="000769A5">
      <w:pPr>
        <w:jc w:val="both"/>
      </w:pPr>
    </w:p>
    <w:p w:rsidR="007039B1" w:rsidRDefault="007039B1" w:rsidP="000769A5">
      <w:pPr>
        <w:jc w:val="both"/>
        <w:rPr>
          <w:b/>
        </w:rPr>
      </w:pPr>
      <w:r>
        <w:t>Les dépenses du porteur de projet sont éligibles à compter de la date de réception du dossier papier.</w:t>
      </w:r>
    </w:p>
    <w:p w:rsidR="007039B1" w:rsidRDefault="007039B1" w:rsidP="000769A5">
      <w:pPr>
        <w:jc w:val="both"/>
        <w:rPr>
          <w:b/>
        </w:rPr>
      </w:pPr>
    </w:p>
    <w:p w:rsidR="000769A5" w:rsidRPr="00176C03" w:rsidRDefault="000769A5" w:rsidP="000769A5">
      <w:pPr>
        <w:jc w:val="both"/>
        <w:rPr>
          <w:b/>
        </w:rPr>
      </w:pPr>
      <w:r w:rsidRPr="00176C03">
        <w:rPr>
          <w:b/>
        </w:rPr>
        <w:lastRenderedPageBreak/>
        <w:t>Les dépenses éligibles sont :</w:t>
      </w:r>
    </w:p>
    <w:p w:rsidR="000769A5" w:rsidRPr="000769A5" w:rsidRDefault="000769A5" w:rsidP="000769A5">
      <w:pPr>
        <w:numPr>
          <w:ilvl w:val="0"/>
          <w:numId w:val="3"/>
        </w:numPr>
        <w:jc w:val="both"/>
      </w:pPr>
      <w:r w:rsidRPr="000769A5">
        <w:t>le temps passé pour l’animation de l’opération (animation,  pré-diagnostic fait en interne, évaluation post mission). L’assiette éligible retenue pour le calcul de l’aide est le salaire brut chargé plafonné à 80 000 € par an et par salarié affecté à l’opération,</w:t>
      </w:r>
    </w:p>
    <w:p w:rsidR="000769A5" w:rsidRPr="000769A5" w:rsidRDefault="000769A5" w:rsidP="000769A5">
      <w:pPr>
        <w:numPr>
          <w:ilvl w:val="0"/>
          <w:numId w:val="3"/>
        </w:numPr>
        <w:jc w:val="both"/>
      </w:pPr>
      <w:r w:rsidRPr="000769A5">
        <w:t xml:space="preserve">les frais de déplacements de l’opérateur (en dehors du territoire d’Occitanie), </w:t>
      </w:r>
    </w:p>
    <w:p w:rsidR="000769A5" w:rsidRPr="000769A5" w:rsidRDefault="000769A5" w:rsidP="000769A5">
      <w:pPr>
        <w:numPr>
          <w:ilvl w:val="0"/>
          <w:numId w:val="3"/>
        </w:numPr>
        <w:jc w:val="both"/>
      </w:pPr>
      <w:r w:rsidRPr="000769A5">
        <w:t xml:space="preserve">les frais administratifs (location de salle, frais de communication) pour l’animation de l’action, supportée par le maître d’ouvrage. </w:t>
      </w:r>
    </w:p>
    <w:p w:rsidR="000769A5" w:rsidRPr="000769A5" w:rsidRDefault="000769A5" w:rsidP="000769A5">
      <w:pPr>
        <w:numPr>
          <w:ilvl w:val="0"/>
          <w:numId w:val="3"/>
        </w:numPr>
        <w:jc w:val="both"/>
      </w:pPr>
      <w:r w:rsidRPr="000769A5">
        <w:t>Les frais de location, de mise en place et de gestion d’un stand de la structure qui porte l’action (promotion régionale de la filière),</w:t>
      </w:r>
    </w:p>
    <w:p w:rsidR="000769A5" w:rsidRPr="000769A5" w:rsidRDefault="000769A5" w:rsidP="000769A5">
      <w:pPr>
        <w:numPr>
          <w:ilvl w:val="0"/>
          <w:numId w:val="3"/>
        </w:numPr>
        <w:jc w:val="both"/>
      </w:pPr>
      <w:r w:rsidRPr="000769A5">
        <w:t>Les frais de conseil : étude de marché, étude pays (uniquement pour les structures associati</w:t>
      </w:r>
      <w:r w:rsidR="00E474A1">
        <w:t>ves</w:t>
      </w:r>
      <w:r w:rsidRPr="000769A5">
        <w:t xml:space="preserve"> ayant le statut PME).</w:t>
      </w:r>
    </w:p>
    <w:p w:rsidR="000769A5" w:rsidRPr="000769A5" w:rsidRDefault="000769A5" w:rsidP="000769A5">
      <w:pPr>
        <w:jc w:val="both"/>
      </w:pPr>
    </w:p>
    <w:p w:rsidR="000769A5" w:rsidRPr="000769A5" w:rsidRDefault="000769A5" w:rsidP="000769A5">
      <w:pPr>
        <w:jc w:val="both"/>
      </w:pPr>
      <w:r w:rsidRPr="000769A5">
        <w:t xml:space="preserve">Sont exclues : les dépenses relatives aux entreprises, celles-ci relevant </w:t>
      </w:r>
      <w:r>
        <w:t>des</w:t>
      </w:r>
      <w:r w:rsidRPr="000769A5">
        <w:t xml:space="preserve"> dispositif</w:t>
      </w:r>
      <w:r>
        <w:t>s</w:t>
      </w:r>
      <w:r w:rsidRPr="000769A5">
        <w:t xml:space="preserve"> </w:t>
      </w:r>
      <w:proofErr w:type="spellStart"/>
      <w:r w:rsidRPr="000769A5">
        <w:rPr>
          <w:i/>
        </w:rPr>
        <w:t>Pass</w:t>
      </w:r>
      <w:proofErr w:type="spellEnd"/>
      <w:r w:rsidRPr="000769A5">
        <w:rPr>
          <w:i/>
        </w:rPr>
        <w:t xml:space="preserve"> Export Occitanie </w:t>
      </w:r>
      <w:r>
        <w:t xml:space="preserve">et </w:t>
      </w:r>
      <w:r w:rsidRPr="000769A5">
        <w:rPr>
          <w:i/>
        </w:rPr>
        <w:t>Contrat Export Occitanie</w:t>
      </w:r>
      <w:r w:rsidRPr="000769A5">
        <w:t>.</w:t>
      </w:r>
    </w:p>
    <w:p w:rsidR="000769A5" w:rsidRPr="000769A5" w:rsidRDefault="000769A5" w:rsidP="000769A5">
      <w:pPr>
        <w:jc w:val="both"/>
        <w:rPr>
          <w:b/>
          <w:bCs/>
          <w:u w:val="single"/>
        </w:rPr>
      </w:pPr>
    </w:p>
    <w:p w:rsidR="000769A5" w:rsidRPr="000769A5" w:rsidRDefault="000769A5" w:rsidP="000769A5">
      <w:pPr>
        <w:ind w:left="720"/>
        <w:jc w:val="both"/>
        <w:rPr>
          <w:b/>
          <w:u w:val="single"/>
        </w:rPr>
      </w:pPr>
      <w:r w:rsidRPr="000769A5">
        <w:rPr>
          <w:b/>
          <w:u w:val="single"/>
        </w:rPr>
        <w:t>Intensité de l’aide</w:t>
      </w:r>
    </w:p>
    <w:p w:rsidR="000769A5" w:rsidRPr="000769A5" w:rsidRDefault="000769A5" w:rsidP="000769A5">
      <w:pPr>
        <w:jc w:val="both"/>
        <w:rPr>
          <w:b/>
          <w:bCs/>
          <w:u w:val="single"/>
        </w:rPr>
      </w:pPr>
    </w:p>
    <w:p w:rsidR="000769A5" w:rsidRPr="000769A5" w:rsidRDefault="000769A5" w:rsidP="000769A5">
      <w:pPr>
        <w:jc w:val="both"/>
      </w:pPr>
      <w:r w:rsidRPr="000769A5">
        <w:t>L’intensité de l’aide publique ne peut excéder 50 % de l’assiette éligible.</w:t>
      </w:r>
    </w:p>
    <w:p w:rsidR="000769A5" w:rsidRPr="000769A5" w:rsidRDefault="000769A5" w:rsidP="000769A5">
      <w:pPr>
        <w:jc w:val="both"/>
      </w:pPr>
    </w:p>
    <w:p w:rsidR="000769A5" w:rsidRPr="000769A5" w:rsidRDefault="000769A5" w:rsidP="000769A5">
      <w:pPr>
        <w:jc w:val="both"/>
      </w:pPr>
    </w:p>
    <w:p w:rsidR="000769A5" w:rsidRPr="000769A5" w:rsidRDefault="000769A5" w:rsidP="000769A5">
      <w:pPr>
        <w:ind w:left="720"/>
        <w:jc w:val="both"/>
        <w:rPr>
          <w:b/>
          <w:u w:val="single"/>
        </w:rPr>
      </w:pPr>
      <w:r w:rsidRPr="000769A5">
        <w:rPr>
          <w:b/>
          <w:u w:val="single"/>
        </w:rPr>
        <w:t>Versement de l’aide</w:t>
      </w:r>
    </w:p>
    <w:p w:rsidR="000769A5" w:rsidRDefault="000769A5" w:rsidP="000769A5">
      <w:pPr>
        <w:jc w:val="both"/>
      </w:pPr>
    </w:p>
    <w:p w:rsidR="000769A5" w:rsidRPr="000769A5" w:rsidRDefault="000769A5" w:rsidP="000769A5">
      <w:pPr>
        <w:jc w:val="both"/>
      </w:pPr>
      <w:r w:rsidRPr="000769A5">
        <w:t>La subvention est versée selon les modalités suivantes :</w:t>
      </w:r>
    </w:p>
    <w:p w:rsidR="000769A5" w:rsidRPr="000769A5" w:rsidRDefault="000769A5" w:rsidP="000769A5">
      <w:pPr>
        <w:numPr>
          <w:ilvl w:val="0"/>
          <w:numId w:val="10"/>
        </w:numPr>
        <w:jc w:val="both"/>
      </w:pPr>
      <w:r w:rsidRPr="000769A5">
        <w:t>une avance de 30 % de la subvention octroyée, sur demande du porteur</w:t>
      </w:r>
    </w:p>
    <w:p w:rsidR="000769A5" w:rsidRPr="000769A5" w:rsidRDefault="000769A5" w:rsidP="000769A5">
      <w:pPr>
        <w:numPr>
          <w:ilvl w:val="0"/>
          <w:numId w:val="10"/>
        </w:numPr>
        <w:jc w:val="both"/>
      </w:pPr>
      <w:r w:rsidRPr="000769A5">
        <w:t>un solde à la fin du programme, en fonction des dépenses réellement engagées.</w:t>
      </w:r>
    </w:p>
    <w:p w:rsidR="000769A5" w:rsidRPr="00F169E0" w:rsidRDefault="000769A5" w:rsidP="000769A5"/>
    <w:p w:rsidR="006207CF" w:rsidRPr="00F169E0" w:rsidRDefault="006207CF" w:rsidP="00F169E0">
      <w:pPr>
        <w:rPr>
          <w:rFonts w:ascii="Times New Roman" w:hAnsi="Times New Roman" w:cs="Arial"/>
          <w:szCs w:val="22"/>
        </w:rPr>
      </w:pPr>
    </w:p>
    <w:p w:rsidR="002971A7" w:rsidRDefault="002971A7" w:rsidP="002971A7">
      <w:pPr>
        <w:pStyle w:val="Corpsdetexte3"/>
        <w:rPr>
          <w:bCs/>
          <w:caps w:val="0"/>
        </w:rPr>
      </w:pPr>
      <w:r>
        <w:rPr>
          <w:bCs/>
          <w:caps w:val="0"/>
        </w:rPr>
        <w:t xml:space="preserve">Calendrier prévisionnel </w:t>
      </w:r>
    </w:p>
    <w:p w:rsidR="002971A7" w:rsidRDefault="002971A7" w:rsidP="002971A7">
      <w:pPr>
        <w:jc w:val="both"/>
        <w:rPr>
          <w:rFonts w:cs="Arial"/>
          <w:szCs w:val="22"/>
        </w:rPr>
      </w:pPr>
    </w:p>
    <w:p w:rsidR="002971A7" w:rsidRPr="00D5073D" w:rsidRDefault="002971A7" w:rsidP="00CC1BD2">
      <w:pPr>
        <w:jc w:val="both"/>
        <w:rPr>
          <w:rFonts w:cs="Arial"/>
          <w:color w:val="C00000"/>
          <w:szCs w:val="22"/>
        </w:rPr>
      </w:pPr>
      <w:r w:rsidRPr="00D713C5">
        <w:rPr>
          <w:rFonts w:cs="Arial"/>
          <w:szCs w:val="22"/>
        </w:rPr>
        <w:t xml:space="preserve">Date de retrait des dossiers : </w:t>
      </w:r>
      <w:r w:rsidRPr="00D713C5">
        <w:rPr>
          <w:rFonts w:cs="Arial"/>
          <w:b/>
          <w:bCs/>
          <w:i/>
          <w:iCs/>
          <w:szCs w:val="22"/>
        </w:rPr>
        <w:t xml:space="preserve">à partir du </w:t>
      </w:r>
      <w:r w:rsidR="00E474A1" w:rsidRPr="00D713C5">
        <w:rPr>
          <w:rFonts w:cs="Arial"/>
          <w:b/>
          <w:bCs/>
          <w:i/>
          <w:iCs/>
          <w:szCs w:val="22"/>
        </w:rPr>
        <w:t>11</w:t>
      </w:r>
      <w:r w:rsidR="000769A5" w:rsidRPr="00D713C5">
        <w:rPr>
          <w:rFonts w:cs="Arial"/>
          <w:b/>
          <w:bCs/>
          <w:i/>
          <w:iCs/>
          <w:szCs w:val="22"/>
        </w:rPr>
        <w:t xml:space="preserve"> septembre</w:t>
      </w:r>
      <w:r w:rsidRPr="00D713C5">
        <w:rPr>
          <w:rFonts w:cs="Arial"/>
          <w:b/>
          <w:bCs/>
          <w:i/>
          <w:iCs/>
          <w:szCs w:val="22"/>
        </w:rPr>
        <w:t xml:space="preserve"> 2017</w:t>
      </w:r>
      <w:r w:rsidR="00D5073D">
        <w:rPr>
          <w:rFonts w:cs="Arial"/>
          <w:b/>
          <w:bCs/>
          <w:i/>
          <w:iCs/>
          <w:szCs w:val="22"/>
        </w:rPr>
        <w:t xml:space="preserve"> </w:t>
      </w:r>
    </w:p>
    <w:p w:rsidR="002971A7" w:rsidRPr="00D5073D" w:rsidRDefault="002971A7" w:rsidP="00CC1BD2">
      <w:pPr>
        <w:jc w:val="both"/>
        <w:rPr>
          <w:rFonts w:cs="Arial"/>
          <w:b/>
          <w:bCs/>
          <w:i/>
          <w:iCs/>
          <w:color w:val="FF0000"/>
          <w:szCs w:val="22"/>
        </w:rPr>
      </w:pPr>
      <w:r w:rsidRPr="00D713C5">
        <w:rPr>
          <w:rFonts w:cs="Arial"/>
          <w:szCs w:val="22"/>
        </w:rPr>
        <w:t>Date limite de réception des dossiers </w:t>
      </w:r>
      <w:r w:rsidRPr="00D5073D">
        <w:rPr>
          <w:rFonts w:cs="Arial"/>
          <w:color w:val="FF0000"/>
          <w:szCs w:val="22"/>
        </w:rPr>
        <w:t xml:space="preserve">: </w:t>
      </w:r>
      <w:r w:rsidR="00E474A1" w:rsidRPr="00D5073D">
        <w:rPr>
          <w:rFonts w:cs="Arial"/>
          <w:b/>
          <w:szCs w:val="22"/>
        </w:rPr>
        <w:t>9</w:t>
      </w:r>
      <w:r w:rsidR="000769A5" w:rsidRPr="00D5073D">
        <w:rPr>
          <w:rFonts w:cs="Arial"/>
          <w:b/>
          <w:bCs/>
          <w:i/>
          <w:iCs/>
          <w:szCs w:val="22"/>
        </w:rPr>
        <w:t xml:space="preserve"> octobre</w:t>
      </w:r>
      <w:r w:rsidRPr="00D5073D">
        <w:rPr>
          <w:rFonts w:cs="Arial"/>
          <w:b/>
          <w:bCs/>
          <w:i/>
          <w:iCs/>
          <w:szCs w:val="22"/>
        </w:rPr>
        <w:t xml:space="preserve"> 2017</w:t>
      </w:r>
      <w:r w:rsidR="00D5073D">
        <w:rPr>
          <w:rFonts w:cs="Arial"/>
          <w:b/>
          <w:bCs/>
          <w:i/>
          <w:iCs/>
          <w:szCs w:val="22"/>
        </w:rPr>
        <w:t xml:space="preserve"> minuit </w:t>
      </w:r>
      <w:r w:rsidR="00D5073D" w:rsidRPr="00D5073D">
        <w:rPr>
          <w:rFonts w:cs="Arial"/>
          <w:b/>
          <w:bCs/>
          <w:i/>
          <w:iCs/>
          <w:szCs w:val="22"/>
        </w:rPr>
        <w:t xml:space="preserve"> </w:t>
      </w:r>
    </w:p>
    <w:p w:rsidR="002971A7" w:rsidRPr="00D713C5" w:rsidRDefault="000769A5" w:rsidP="002971A7">
      <w:pPr>
        <w:jc w:val="both"/>
        <w:rPr>
          <w:rFonts w:cs="Arial"/>
          <w:b/>
          <w:bCs/>
          <w:szCs w:val="22"/>
        </w:rPr>
      </w:pPr>
      <w:r w:rsidRPr="00D713C5">
        <w:rPr>
          <w:rFonts w:cs="Arial"/>
          <w:szCs w:val="22"/>
        </w:rPr>
        <w:t>Date prévisionnel</w:t>
      </w:r>
      <w:r w:rsidR="00064340">
        <w:rPr>
          <w:rFonts w:cs="Arial"/>
          <w:szCs w:val="22"/>
        </w:rPr>
        <w:t>le</w:t>
      </w:r>
      <w:r w:rsidRPr="00D713C5">
        <w:rPr>
          <w:rFonts w:cs="Arial"/>
          <w:szCs w:val="22"/>
        </w:rPr>
        <w:t xml:space="preserve"> de délibération </w:t>
      </w:r>
      <w:r w:rsidR="0096584B" w:rsidRPr="00D713C5">
        <w:rPr>
          <w:rFonts w:cs="Arial"/>
          <w:szCs w:val="22"/>
        </w:rPr>
        <w:t xml:space="preserve">de la Commission Permanente : </w:t>
      </w:r>
      <w:r w:rsidR="00D713C5" w:rsidRPr="00D713C5">
        <w:rPr>
          <w:rFonts w:cs="Arial"/>
          <w:b/>
          <w:szCs w:val="22"/>
        </w:rPr>
        <w:t>15</w:t>
      </w:r>
      <w:r w:rsidRPr="00D713C5">
        <w:rPr>
          <w:rFonts w:cs="Arial"/>
          <w:b/>
          <w:szCs w:val="22"/>
        </w:rPr>
        <w:t xml:space="preserve"> décembre</w:t>
      </w:r>
      <w:r w:rsidRPr="00D713C5">
        <w:rPr>
          <w:rFonts w:cs="Arial"/>
          <w:szCs w:val="22"/>
        </w:rPr>
        <w:t xml:space="preserve"> </w:t>
      </w:r>
      <w:r w:rsidR="0096584B" w:rsidRPr="00D713C5">
        <w:rPr>
          <w:rFonts w:cs="Arial"/>
          <w:b/>
          <w:bCs/>
          <w:i/>
          <w:iCs/>
          <w:szCs w:val="22"/>
        </w:rPr>
        <w:t>2017</w:t>
      </w:r>
    </w:p>
    <w:p w:rsidR="007039B1" w:rsidRDefault="007039B1" w:rsidP="007039B1">
      <w:pPr>
        <w:rPr>
          <w:rFonts w:cs="Arial"/>
          <w:bCs/>
        </w:rPr>
      </w:pPr>
    </w:p>
    <w:p w:rsidR="00384F73" w:rsidRDefault="007039B1" w:rsidP="007039B1">
      <w:pPr>
        <w:rPr>
          <w:rFonts w:cs="Arial"/>
          <w:bCs/>
        </w:rPr>
      </w:pPr>
      <w:r w:rsidRPr="007039B1">
        <w:rPr>
          <w:rFonts w:cs="Arial"/>
          <w:bCs/>
        </w:rPr>
        <w:t xml:space="preserve">Les dossiers </w:t>
      </w:r>
      <w:r w:rsidR="00384F73">
        <w:rPr>
          <w:rFonts w:cs="Arial"/>
          <w:bCs/>
        </w:rPr>
        <w:t>pourront être téléchargés sur le site :</w:t>
      </w:r>
    </w:p>
    <w:p w:rsidR="00384F73" w:rsidRDefault="00D518C6" w:rsidP="007039B1">
      <w:pPr>
        <w:rPr>
          <w:rFonts w:cs="Arial"/>
          <w:bCs/>
        </w:rPr>
      </w:pPr>
      <w:hyperlink r:id="rId9" w:history="1">
        <w:r w:rsidR="00384F73" w:rsidRPr="00377296">
          <w:rPr>
            <w:rStyle w:val="Lienhypertexte"/>
            <w:rFonts w:cs="Arial"/>
            <w:bCs/>
          </w:rPr>
          <w:t>www.laregion.fr</w:t>
        </w:r>
      </w:hyperlink>
      <w:r w:rsidR="00384F73">
        <w:rPr>
          <w:rFonts w:cs="Arial"/>
          <w:bCs/>
        </w:rPr>
        <w:t xml:space="preserve"> rubrique « </w:t>
      </w:r>
      <w:r w:rsidR="00384F73" w:rsidRPr="00384F73">
        <w:rPr>
          <w:rFonts w:cs="Arial"/>
          <w:bCs/>
        </w:rPr>
        <w:t>Aides et appels à projets</w:t>
      </w:r>
      <w:r w:rsidR="00384F73">
        <w:rPr>
          <w:rFonts w:cs="Arial"/>
          <w:bCs/>
        </w:rPr>
        <w:t> »</w:t>
      </w:r>
    </w:p>
    <w:p w:rsidR="00384F73" w:rsidRDefault="00384F73" w:rsidP="007039B1">
      <w:pPr>
        <w:rPr>
          <w:rFonts w:cs="Arial"/>
          <w:bCs/>
        </w:rPr>
      </w:pPr>
    </w:p>
    <w:p w:rsidR="007039B1" w:rsidRPr="007039B1" w:rsidRDefault="00384F73" w:rsidP="007039B1">
      <w:pPr>
        <w:rPr>
          <w:rFonts w:cs="Arial"/>
          <w:bCs/>
        </w:rPr>
      </w:pPr>
      <w:r>
        <w:rPr>
          <w:rFonts w:cs="Arial"/>
          <w:bCs/>
        </w:rPr>
        <w:t xml:space="preserve">Les dossiers </w:t>
      </w:r>
      <w:r w:rsidR="007039B1" w:rsidRPr="007039B1">
        <w:rPr>
          <w:rFonts w:cs="Arial"/>
          <w:bCs/>
        </w:rPr>
        <w:t>seront à déposer :</w:t>
      </w:r>
    </w:p>
    <w:p w:rsidR="007039B1" w:rsidRPr="007039B1" w:rsidRDefault="007039B1" w:rsidP="007039B1">
      <w:pPr>
        <w:rPr>
          <w:rFonts w:cs="Arial"/>
          <w:bCs/>
        </w:rPr>
      </w:pPr>
      <w:r w:rsidRPr="007039B1">
        <w:rPr>
          <w:rFonts w:cs="Arial"/>
          <w:bCs/>
        </w:rPr>
        <w:t xml:space="preserve">-une version électronique à l’adresse : </w:t>
      </w:r>
      <w:hyperlink r:id="rId10" w:history="1">
        <w:r w:rsidRPr="007039B1">
          <w:rPr>
            <w:rStyle w:val="Lienhypertexte"/>
            <w:rFonts w:cs="Arial"/>
            <w:bCs/>
          </w:rPr>
          <w:t>export@laregion.fr</w:t>
        </w:r>
      </w:hyperlink>
    </w:p>
    <w:p w:rsidR="007039B1" w:rsidRPr="007039B1" w:rsidRDefault="007039B1" w:rsidP="007039B1">
      <w:pPr>
        <w:rPr>
          <w:rFonts w:cs="Arial"/>
          <w:bCs/>
        </w:rPr>
      </w:pPr>
      <w:r w:rsidRPr="007039B1">
        <w:rPr>
          <w:rFonts w:cs="Arial"/>
          <w:bCs/>
        </w:rPr>
        <w:t>-une version papier à l’adresse :</w:t>
      </w:r>
    </w:p>
    <w:p w:rsidR="007039B1" w:rsidRPr="007039B1" w:rsidRDefault="007039B1" w:rsidP="007039B1">
      <w:pPr>
        <w:rPr>
          <w:rFonts w:cs="Arial"/>
          <w:bCs/>
        </w:rPr>
      </w:pPr>
      <w:r w:rsidRPr="007039B1">
        <w:rPr>
          <w:rFonts w:cs="Arial"/>
          <w:bCs/>
        </w:rPr>
        <w:t>REGION OCCITANIE</w:t>
      </w:r>
    </w:p>
    <w:p w:rsidR="007039B1" w:rsidRPr="007039B1" w:rsidRDefault="007039B1" w:rsidP="007039B1">
      <w:pPr>
        <w:rPr>
          <w:rFonts w:cs="Arial"/>
          <w:bCs/>
        </w:rPr>
      </w:pPr>
      <w:r w:rsidRPr="007039B1">
        <w:rPr>
          <w:rFonts w:cs="Arial"/>
          <w:bCs/>
        </w:rPr>
        <w:t>Direction de l’Economie et de l’Innovation</w:t>
      </w:r>
    </w:p>
    <w:p w:rsidR="007039B1" w:rsidRPr="007039B1" w:rsidRDefault="007039B1" w:rsidP="007039B1">
      <w:pPr>
        <w:rPr>
          <w:rFonts w:cs="Arial"/>
          <w:bCs/>
        </w:rPr>
      </w:pPr>
      <w:r w:rsidRPr="007039B1">
        <w:rPr>
          <w:rFonts w:cs="Arial"/>
          <w:bCs/>
        </w:rPr>
        <w:t xml:space="preserve">Service </w:t>
      </w:r>
      <w:r w:rsidR="00D21FEA" w:rsidRPr="007039B1">
        <w:rPr>
          <w:rFonts w:cs="Arial"/>
          <w:bCs/>
        </w:rPr>
        <w:t>Export</w:t>
      </w:r>
      <w:r w:rsidR="00D21FEA">
        <w:rPr>
          <w:rFonts w:cs="Arial"/>
          <w:bCs/>
        </w:rPr>
        <w:t xml:space="preserve"> et Internationalisation des Entreprises </w:t>
      </w:r>
    </w:p>
    <w:p w:rsidR="007039B1" w:rsidRPr="007039B1" w:rsidRDefault="007039B1" w:rsidP="007039B1">
      <w:pPr>
        <w:rPr>
          <w:rFonts w:cs="Arial"/>
          <w:bCs/>
        </w:rPr>
      </w:pPr>
      <w:r w:rsidRPr="007039B1">
        <w:rPr>
          <w:rFonts w:cs="Arial"/>
          <w:bCs/>
        </w:rPr>
        <w:t>22 Boulevard du Maréchal Juin</w:t>
      </w:r>
    </w:p>
    <w:p w:rsidR="002971A7" w:rsidRDefault="007039B1" w:rsidP="002971A7">
      <w:pPr>
        <w:rPr>
          <w:rFonts w:cs="Arial"/>
          <w:smallCaps/>
          <w:color w:val="000080"/>
          <w:sz w:val="26"/>
          <w:szCs w:val="26"/>
        </w:rPr>
      </w:pPr>
      <w:r w:rsidRPr="007039B1">
        <w:rPr>
          <w:rFonts w:cs="Arial"/>
          <w:bCs/>
        </w:rPr>
        <w:t>31406 TOULOUSE CEDEX</w:t>
      </w:r>
      <w:r w:rsidRPr="007039B1">
        <w:rPr>
          <w:rFonts w:cs="Arial"/>
          <w:smallCaps/>
          <w:color w:val="000080"/>
          <w:sz w:val="26"/>
          <w:szCs w:val="26"/>
        </w:rPr>
        <w:t xml:space="preserve"> </w:t>
      </w:r>
    </w:p>
    <w:p w:rsidR="00A03F50" w:rsidRDefault="00A03F50" w:rsidP="002971A7">
      <w:pPr>
        <w:rPr>
          <w:rFonts w:cs="Arial"/>
          <w:smallCaps/>
          <w:color w:val="000080"/>
          <w:sz w:val="26"/>
          <w:szCs w:val="26"/>
        </w:rPr>
      </w:pPr>
    </w:p>
    <w:p w:rsidR="00A03F50" w:rsidRPr="00A03F50" w:rsidRDefault="00A03F50" w:rsidP="00A03F50">
      <w:pPr>
        <w:jc w:val="both"/>
        <w:rPr>
          <w:rFonts w:cs="Arial"/>
          <w:szCs w:val="22"/>
        </w:rPr>
      </w:pPr>
      <w:r>
        <w:rPr>
          <w:rFonts w:cs="Arial"/>
          <w:szCs w:val="22"/>
        </w:rPr>
        <w:t>P</w:t>
      </w:r>
      <w:r w:rsidRPr="00A03F50">
        <w:rPr>
          <w:rFonts w:cs="Arial"/>
          <w:szCs w:val="22"/>
        </w:rPr>
        <w:t xml:space="preserve">our toute demande d’information : </w:t>
      </w:r>
      <w:hyperlink r:id="rId11" w:history="1">
        <w:r w:rsidRPr="00377296">
          <w:rPr>
            <w:rStyle w:val="Lienhypertexte"/>
            <w:rFonts w:cs="Arial"/>
            <w:szCs w:val="22"/>
          </w:rPr>
          <w:t>export@laregion.fr</w:t>
        </w:r>
      </w:hyperlink>
      <w:r>
        <w:rPr>
          <w:rFonts w:cs="Arial"/>
          <w:szCs w:val="22"/>
        </w:rPr>
        <w:t xml:space="preserve"> </w:t>
      </w:r>
    </w:p>
    <w:p w:rsidR="007039B1" w:rsidRDefault="007039B1" w:rsidP="002971A7"/>
    <w:p w:rsidR="007F0B59" w:rsidRDefault="007F0B59" w:rsidP="00CE0208">
      <w:pPr>
        <w:pStyle w:val="Corpsdetexte3"/>
        <w:rPr>
          <w:bCs/>
          <w:caps w:val="0"/>
        </w:rPr>
      </w:pPr>
      <w:r>
        <w:rPr>
          <w:bCs/>
          <w:caps w:val="0"/>
        </w:rPr>
        <w:t>Procéd</w:t>
      </w:r>
      <w:r w:rsidR="00176C03">
        <w:rPr>
          <w:bCs/>
          <w:caps w:val="0"/>
        </w:rPr>
        <w:t>ures de sélection</w:t>
      </w:r>
    </w:p>
    <w:p w:rsidR="00CE0208" w:rsidRDefault="00CE0208" w:rsidP="00CE0208">
      <w:pPr>
        <w:pStyle w:val="Corpsdetexte3"/>
        <w:rPr>
          <w:b w:val="0"/>
          <w:bCs/>
        </w:rPr>
      </w:pPr>
    </w:p>
    <w:p w:rsidR="007F0B59" w:rsidRDefault="007F0B59" w:rsidP="006D162B">
      <w:pPr>
        <w:pStyle w:val="Corpsdetexte"/>
        <w:rPr>
          <w:b w:val="0"/>
          <w:bCs/>
          <w:caps w:val="0"/>
        </w:rPr>
      </w:pPr>
      <w:r>
        <w:rPr>
          <w:b w:val="0"/>
          <w:bCs/>
          <w:caps w:val="0"/>
        </w:rPr>
        <w:t xml:space="preserve">La Région délibère en Commission Permanente sur les projets en fonction de ses budgets et de ses propres orientations stratégiques. </w:t>
      </w:r>
    </w:p>
    <w:p w:rsidR="00C95756" w:rsidRDefault="00C95756" w:rsidP="000769A5">
      <w:pPr>
        <w:pStyle w:val="puce1rectangle"/>
        <w:numPr>
          <w:ilvl w:val="0"/>
          <w:numId w:val="0"/>
        </w:numPr>
        <w:spacing w:before="0"/>
        <w:rPr>
          <w:rFonts w:cs="Arial"/>
          <w:b w:val="0"/>
          <w:sz w:val="22"/>
          <w:szCs w:val="22"/>
        </w:rPr>
      </w:pPr>
    </w:p>
    <w:p w:rsidR="000769A5" w:rsidRDefault="00A266DA" w:rsidP="000769A5">
      <w:pPr>
        <w:pStyle w:val="puce1rectangle"/>
        <w:numPr>
          <w:ilvl w:val="0"/>
          <w:numId w:val="0"/>
        </w:numPr>
        <w:spacing w:before="0"/>
        <w:rPr>
          <w:rFonts w:cs="Arial"/>
          <w:b w:val="0"/>
          <w:sz w:val="22"/>
          <w:szCs w:val="22"/>
        </w:rPr>
      </w:pPr>
      <w:r>
        <w:rPr>
          <w:rFonts w:cs="Arial"/>
          <w:b w:val="0"/>
          <w:sz w:val="22"/>
          <w:szCs w:val="22"/>
        </w:rPr>
        <w:lastRenderedPageBreak/>
        <w:t>Les projets proposés pourront combin</w:t>
      </w:r>
      <w:r w:rsidR="00B644E4">
        <w:rPr>
          <w:rFonts w:cs="Arial"/>
          <w:b w:val="0"/>
          <w:sz w:val="22"/>
          <w:szCs w:val="22"/>
        </w:rPr>
        <w:t>er</w:t>
      </w:r>
      <w:r>
        <w:rPr>
          <w:rFonts w:cs="Arial"/>
          <w:b w:val="0"/>
          <w:sz w:val="22"/>
          <w:szCs w:val="22"/>
        </w:rPr>
        <w:t xml:space="preserve"> différentes typologies d’actions </w:t>
      </w:r>
      <w:r w:rsidR="00B644E4">
        <w:rPr>
          <w:rFonts w:cs="Arial"/>
          <w:b w:val="0"/>
          <w:sz w:val="22"/>
          <w:szCs w:val="22"/>
        </w:rPr>
        <w:t xml:space="preserve">(sensibilisation, prospection, promotion) </w:t>
      </w:r>
      <w:r>
        <w:rPr>
          <w:rFonts w:cs="Arial"/>
          <w:b w:val="0"/>
          <w:sz w:val="22"/>
          <w:szCs w:val="22"/>
        </w:rPr>
        <w:t>et devront</w:t>
      </w:r>
      <w:r w:rsidR="000341F0">
        <w:rPr>
          <w:rFonts w:cs="Arial"/>
          <w:b w:val="0"/>
          <w:sz w:val="22"/>
          <w:szCs w:val="22"/>
        </w:rPr>
        <w:t xml:space="preserve"> privilégier des approches filières / pays. </w:t>
      </w:r>
    </w:p>
    <w:p w:rsidR="008F3E06" w:rsidRDefault="008F3E06" w:rsidP="000769A5">
      <w:pPr>
        <w:pStyle w:val="puce1rectangle"/>
        <w:numPr>
          <w:ilvl w:val="0"/>
          <w:numId w:val="0"/>
        </w:numPr>
        <w:spacing w:before="0"/>
        <w:rPr>
          <w:rFonts w:cs="Arial"/>
          <w:b w:val="0"/>
          <w:sz w:val="22"/>
          <w:szCs w:val="22"/>
        </w:rPr>
      </w:pPr>
    </w:p>
    <w:p w:rsidR="009B6F61" w:rsidRDefault="009B6F61" w:rsidP="000769A5">
      <w:pPr>
        <w:pStyle w:val="puce1rectangle"/>
        <w:numPr>
          <w:ilvl w:val="0"/>
          <w:numId w:val="0"/>
        </w:numPr>
        <w:spacing w:before="0"/>
        <w:rPr>
          <w:rFonts w:cs="Arial"/>
          <w:b w:val="0"/>
          <w:sz w:val="22"/>
          <w:szCs w:val="22"/>
        </w:rPr>
      </w:pPr>
      <w:r>
        <w:rPr>
          <w:rFonts w:cs="Arial"/>
          <w:b w:val="0"/>
          <w:sz w:val="22"/>
          <w:szCs w:val="22"/>
        </w:rPr>
        <w:t>Une attention particulière sera apportée aux actions innovantes en matière d’accompagnement et de méthodologie</w:t>
      </w:r>
      <w:r w:rsidR="008F3E06">
        <w:rPr>
          <w:rFonts w:cs="Arial"/>
          <w:b w:val="0"/>
          <w:sz w:val="22"/>
          <w:szCs w:val="22"/>
        </w:rPr>
        <w:t xml:space="preserve"> notamment pour la constitution de groupement d’entreprise</w:t>
      </w:r>
      <w:r w:rsidR="00064340">
        <w:rPr>
          <w:rFonts w:cs="Arial"/>
          <w:b w:val="0"/>
          <w:sz w:val="22"/>
          <w:szCs w:val="22"/>
        </w:rPr>
        <w:t>s</w:t>
      </w:r>
      <w:r w:rsidR="008F3E06">
        <w:rPr>
          <w:rFonts w:cs="Arial"/>
          <w:b w:val="0"/>
          <w:sz w:val="22"/>
          <w:szCs w:val="22"/>
        </w:rPr>
        <w:t xml:space="preserve"> à l’export</w:t>
      </w:r>
      <w:r w:rsidR="00064340">
        <w:rPr>
          <w:rFonts w:cs="Arial"/>
          <w:b w:val="0"/>
          <w:sz w:val="22"/>
          <w:szCs w:val="22"/>
        </w:rPr>
        <w:t>.</w:t>
      </w:r>
    </w:p>
    <w:p w:rsidR="002438F3" w:rsidRDefault="002438F3" w:rsidP="000769A5">
      <w:pPr>
        <w:pStyle w:val="puce1rectangle"/>
        <w:numPr>
          <w:ilvl w:val="0"/>
          <w:numId w:val="0"/>
        </w:numPr>
        <w:spacing w:before="0"/>
        <w:rPr>
          <w:rFonts w:cs="Arial"/>
          <w:b w:val="0"/>
          <w:sz w:val="22"/>
          <w:szCs w:val="22"/>
        </w:rPr>
      </w:pPr>
    </w:p>
    <w:p w:rsidR="002438F3" w:rsidRPr="000769A5" w:rsidRDefault="002438F3" w:rsidP="000769A5">
      <w:pPr>
        <w:pStyle w:val="puce1rectangle"/>
        <w:numPr>
          <w:ilvl w:val="0"/>
          <w:numId w:val="0"/>
        </w:numPr>
        <w:spacing w:before="0"/>
        <w:rPr>
          <w:rFonts w:cs="Arial"/>
          <w:b w:val="0"/>
          <w:sz w:val="22"/>
          <w:szCs w:val="22"/>
        </w:rPr>
      </w:pPr>
      <w:r w:rsidRPr="002438F3">
        <w:rPr>
          <w:rFonts w:cs="Arial"/>
          <w:b w:val="0"/>
          <w:sz w:val="22"/>
          <w:szCs w:val="22"/>
        </w:rPr>
        <w:t xml:space="preserve">Les actions et les supports de communication, notamment l’aménagement des stands devront respecter les règles de publicité de la Région </w:t>
      </w:r>
      <w:r>
        <w:rPr>
          <w:rFonts w:cs="Arial"/>
          <w:b w:val="0"/>
          <w:sz w:val="22"/>
          <w:szCs w:val="22"/>
        </w:rPr>
        <w:t>Occitanie</w:t>
      </w:r>
      <w:r w:rsidRPr="002438F3">
        <w:rPr>
          <w:rFonts w:cs="Arial"/>
          <w:b w:val="0"/>
          <w:sz w:val="22"/>
          <w:szCs w:val="22"/>
        </w:rPr>
        <w:t xml:space="preserve">. La Région </w:t>
      </w:r>
      <w:r>
        <w:rPr>
          <w:rFonts w:cs="Arial"/>
          <w:b w:val="0"/>
          <w:sz w:val="22"/>
          <w:szCs w:val="22"/>
        </w:rPr>
        <w:t>sera</w:t>
      </w:r>
      <w:r w:rsidRPr="002438F3">
        <w:rPr>
          <w:rFonts w:cs="Arial"/>
          <w:b w:val="0"/>
          <w:sz w:val="22"/>
          <w:szCs w:val="22"/>
        </w:rPr>
        <w:t xml:space="preserve"> associée à la définition des outils de communication.</w:t>
      </w:r>
    </w:p>
    <w:p w:rsidR="00C95756" w:rsidRDefault="00C95756"/>
    <w:p w:rsidR="002438F3" w:rsidRPr="002438F3" w:rsidRDefault="002438F3" w:rsidP="002438F3">
      <w:r w:rsidRPr="002438F3">
        <w:t xml:space="preserve">La sélection des dossiers tiendra compte de : </w:t>
      </w:r>
    </w:p>
    <w:p w:rsidR="002438F3" w:rsidRPr="002438F3" w:rsidRDefault="002438F3" w:rsidP="002438F3">
      <w:pPr>
        <w:numPr>
          <w:ilvl w:val="0"/>
          <w:numId w:val="18"/>
        </w:numPr>
      </w:pPr>
      <w:r w:rsidRPr="002438F3">
        <w:t>La méthodologie choisie,</w:t>
      </w:r>
    </w:p>
    <w:p w:rsidR="002438F3" w:rsidRPr="002438F3" w:rsidRDefault="002438F3" w:rsidP="002438F3">
      <w:pPr>
        <w:numPr>
          <w:ilvl w:val="0"/>
          <w:numId w:val="18"/>
        </w:numPr>
      </w:pPr>
      <w:r w:rsidRPr="002438F3">
        <w:t>Le contenu des prestations proposées (préparation, accompagnement et suivi des entreprises durant l’opération),</w:t>
      </w:r>
    </w:p>
    <w:p w:rsidR="002438F3" w:rsidRPr="002438F3" w:rsidRDefault="002438F3" w:rsidP="002438F3">
      <w:pPr>
        <w:numPr>
          <w:ilvl w:val="0"/>
          <w:numId w:val="18"/>
        </w:numPr>
      </w:pPr>
      <w:r w:rsidRPr="002438F3">
        <w:t>L’adéquation entre la filière de l’entreprise et la zone visée,</w:t>
      </w:r>
    </w:p>
    <w:p w:rsidR="002438F3" w:rsidRDefault="002438F3" w:rsidP="002438F3">
      <w:pPr>
        <w:numPr>
          <w:ilvl w:val="0"/>
          <w:numId w:val="18"/>
        </w:numPr>
      </w:pPr>
      <w:r w:rsidRPr="002438F3">
        <w:t>Le bilan quantitatif et qualitatif des opérations similaires accompagné</w:t>
      </w:r>
      <w:r w:rsidR="00064340">
        <w:t>es sur les précédents exercices,</w:t>
      </w:r>
    </w:p>
    <w:p w:rsidR="00176C03" w:rsidRPr="002438F3" w:rsidRDefault="00754CC9" w:rsidP="002438F3">
      <w:pPr>
        <w:numPr>
          <w:ilvl w:val="0"/>
          <w:numId w:val="18"/>
        </w:numPr>
      </w:pPr>
      <w:r>
        <w:t>La capacité à porter le projet : r</w:t>
      </w:r>
      <w:r w:rsidR="00176C03">
        <w:t>essources humaines et financière</w:t>
      </w:r>
      <w:r>
        <w:t>s du porteur de projet</w:t>
      </w:r>
      <w:r w:rsidR="00064340">
        <w:t>.</w:t>
      </w:r>
    </w:p>
    <w:p w:rsidR="002438F3" w:rsidRDefault="002438F3">
      <w:pPr>
        <w:rPr>
          <w:bCs/>
        </w:rPr>
      </w:pPr>
    </w:p>
    <w:p w:rsidR="000341F0" w:rsidRDefault="002438F3">
      <w:pPr>
        <w:rPr>
          <w:bCs/>
        </w:rPr>
      </w:pPr>
      <w:r w:rsidRPr="002438F3">
        <w:rPr>
          <w:bCs/>
        </w:rPr>
        <w:t xml:space="preserve">La Région validera également la liste des entreprises participantes aux opérations retenues. L’opérateur s’engagera à fournir les listes des entreprises participantes </w:t>
      </w:r>
      <w:r>
        <w:rPr>
          <w:bCs/>
        </w:rPr>
        <w:t>15 jours</w:t>
      </w:r>
      <w:r w:rsidRPr="002438F3">
        <w:rPr>
          <w:bCs/>
        </w:rPr>
        <w:t xml:space="preserve"> avant la date de départ en mission ou de la participation à la manifestation</w:t>
      </w:r>
      <w:r w:rsidR="00754CC9">
        <w:rPr>
          <w:bCs/>
        </w:rPr>
        <w:t>.</w:t>
      </w:r>
    </w:p>
    <w:p w:rsidR="00754CC9" w:rsidRDefault="00754CC9">
      <w:pPr>
        <w:rPr>
          <w:bCs/>
        </w:rPr>
      </w:pPr>
    </w:p>
    <w:p w:rsidR="00754CC9" w:rsidRPr="00754CC9" w:rsidRDefault="00754CC9" w:rsidP="00754CC9">
      <w:pPr>
        <w:pStyle w:val="Corpsdetexte3"/>
        <w:rPr>
          <w:bCs/>
          <w:caps w:val="0"/>
        </w:rPr>
      </w:pPr>
      <w:r w:rsidRPr="00754CC9">
        <w:rPr>
          <w:bCs/>
          <w:caps w:val="0"/>
        </w:rPr>
        <w:t>O</w:t>
      </w:r>
      <w:r>
        <w:rPr>
          <w:bCs/>
          <w:caps w:val="0"/>
        </w:rPr>
        <w:t>bligations du porteur</w:t>
      </w:r>
    </w:p>
    <w:p w:rsidR="00754CC9" w:rsidRPr="00754CC9" w:rsidRDefault="00754CC9" w:rsidP="00754CC9">
      <w:pPr>
        <w:ind w:left="348"/>
      </w:pPr>
    </w:p>
    <w:p w:rsidR="00754CC9" w:rsidRDefault="00754CC9" w:rsidP="00754CC9">
      <w:pPr>
        <w:numPr>
          <w:ilvl w:val="0"/>
          <w:numId w:val="18"/>
        </w:numPr>
      </w:pPr>
      <w:r w:rsidRPr="00470144">
        <w:t>Le porteur doit informer les entreprises qu</w:t>
      </w:r>
      <w:r>
        <w:t xml:space="preserve">e l’action bénéficie </w:t>
      </w:r>
      <w:r w:rsidRPr="00470144">
        <w:t xml:space="preserve">d’une aide régionale, </w:t>
      </w:r>
    </w:p>
    <w:p w:rsidR="00754CC9" w:rsidRDefault="00754CC9" w:rsidP="00754CC9">
      <w:pPr>
        <w:numPr>
          <w:ilvl w:val="0"/>
          <w:numId w:val="18"/>
        </w:numPr>
      </w:pPr>
      <w:r w:rsidRPr="00470144">
        <w:t>Le porteur s’engage à communiquer sur l’action et ses résultats ;</w:t>
      </w:r>
    </w:p>
    <w:p w:rsidR="00754CC9" w:rsidRPr="000769A5" w:rsidRDefault="00754CC9" w:rsidP="00754CC9">
      <w:pPr>
        <w:numPr>
          <w:ilvl w:val="0"/>
          <w:numId w:val="18"/>
        </w:numPr>
      </w:pPr>
      <w:r w:rsidRPr="000769A5">
        <w:t>S'agissant de programmes susceptibles d'être soutenus par la Région Occitanie / Pyrénées-Méditerranée, les actions et les supports de communication devront respecter les règles de publicité de la Région Occitanie. En particulier, la mention « </w:t>
      </w:r>
      <w:r w:rsidRPr="00754CC9">
        <w:t>avec le soutien financier de la Région Occitanie</w:t>
      </w:r>
      <w:r w:rsidRPr="000769A5">
        <w:t xml:space="preserve"> / </w:t>
      </w:r>
      <w:r w:rsidRPr="00754CC9">
        <w:t>Pyrénées-Méditerranée</w:t>
      </w:r>
      <w:r w:rsidRPr="000769A5">
        <w:t xml:space="preserve">» devra figurer sur tous les supports de communication de l'opération. </w:t>
      </w:r>
    </w:p>
    <w:p w:rsidR="00754CC9" w:rsidRPr="00470144" w:rsidRDefault="00754CC9" w:rsidP="00754CC9">
      <w:pPr>
        <w:pStyle w:val="Paragraphedeliste"/>
        <w:spacing w:after="200" w:line="276" w:lineRule="auto"/>
        <w:ind w:left="641"/>
        <w:jc w:val="both"/>
      </w:pPr>
    </w:p>
    <w:p w:rsidR="00754CC9" w:rsidRDefault="00754CC9"/>
    <w:p w:rsidR="000341F0" w:rsidRDefault="000341F0">
      <w:pPr>
        <w:jc w:val="both"/>
      </w:pPr>
      <w:r>
        <w:br w:type="page"/>
      </w:r>
    </w:p>
    <w:p w:rsidR="00754CC9" w:rsidRDefault="00754CC9" w:rsidP="00754CC9">
      <w:pPr>
        <w:jc w:val="both"/>
      </w:pPr>
      <w:r>
        <w:rPr>
          <w:b/>
          <w:u w:val="single"/>
        </w:rPr>
        <w:lastRenderedPageBreak/>
        <w:t>ANNEXE :</w:t>
      </w:r>
      <w:r w:rsidRPr="00754CC9">
        <w:t xml:space="preserve"> </w:t>
      </w:r>
      <w:r>
        <w:t>Les préconisations de</w:t>
      </w:r>
      <w:r w:rsidR="00694559">
        <w:t xml:space="preserve">s </w:t>
      </w:r>
      <w:r>
        <w:t>comités techniques</w:t>
      </w:r>
    </w:p>
    <w:p w:rsidR="00754CC9" w:rsidRDefault="00754CC9">
      <w:pPr>
        <w:rPr>
          <w:b/>
          <w:u w:val="single"/>
        </w:rPr>
      </w:pPr>
    </w:p>
    <w:p w:rsidR="00694559" w:rsidRDefault="00694559">
      <w:pPr>
        <w:rPr>
          <w:b/>
          <w:u w:val="single"/>
        </w:rPr>
      </w:pPr>
    </w:p>
    <w:p w:rsidR="00694559" w:rsidRDefault="00694559">
      <w:pPr>
        <w:rPr>
          <w:b/>
          <w:u w:val="single"/>
        </w:rPr>
      </w:pPr>
    </w:p>
    <w:tbl>
      <w:tblPr>
        <w:tblStyle w:val="Grille"/>
        <w:tblW w:w="0" w:type="auto"/>
        <w:tblLook w:val="04A0" w:firstRow="1" w:lastRow="0" w:firstColumn="1" w:lastColumn="0" w:noHBand="0" w:noVBand="1"/>
      </w:tblPr>
      <w:tblGrid>
        <w:gridCol w:w="2380"/>
        <w:gridCol w:w="4754"/>
        <w:gridCol w:w="2154"/>
      </w:tblGrid>
      <w:tr w:rsidR="00694559" w:rsidTr="00694559">
        <w:tc>
          <w:tcPr>
            <w:tcW w:w="2380" w:type="dxa"/>
          </w:tcPr>
          <w:p w:rsidR="00694559" w:rsidRPr="00694559" w:rsidRDefault="00694559" w:rsidP="00694559">
            <w:pPr>
              <w:rPr>
                <w:b/>
              </w:rPr>
            </w:pPr>
            <w:r w:rsidRPr="00694559">
              <w:rPr>
                <w:b/>
              </w:rPr>
              <w:t>Comité technique export</w:t>
            </w:r>
          </w:p>
        </w:tc>
        <w:tc>
          <w:tcPr>
            <w:tcW w:w="4754" w:type="dxa"/>
          </w:tcPr>
          <w:p w:rsidR="00694559" w:rsidRPr="00D22985" w:rsidRDefault="00694559" w:rsidP="00694559">
            <w:pPr>
              <w:ind w:left="360"/>
            </w:pPr>
            <w:r>
              <w:t>Filières/ sous filières</w:t>
            </w:r>
          </w:p>
          <w:p w:rsidR="00694559" w:rsidRDefault="00694559">
            <w:pPr>
              <w:rPr>
                <w:b/>
                <w:u w:val="single"/>
              </w:rPr>
            </w:pPr>
          </w:p>
        </w:tc>
        <w:tc>
          <w:tcPr>
            <w:tcW w:w="2154" w:type="dxa"/>
          </w:tcPr>
          <w:p w:rsidR="00694559" w:rsidRPr="00694559" w:rsidRDefault="00694559" w:rsidP="00694559">
            <w:pPr>
              <w:ind w:left="360"/>
            </w:pPr>
            <w:r w:rsidRPr="00694559">
              <w:t>Pays-cible prioritaires </w:t>
            </w:r>
          </w:p>
          <w:p w:rsidR="00694559" w:rsidRDefault="00694559">
            <w:pPr>
              <w:rPr>
                <w:b/>
                <w:u w:val="single"/>
              </w:rPr>
            </w:pPr>
          </w:p>
        </w:tc>
      </w:tr>
      <w:tr w:rsidR="00694559" w:rsidTr="00694559">
        <w:tc>
          <w:tcPr>
            <w:tcW w:w="2380" w:type="dxa"/>
          </w:tcPr>
          <w:p w:rsidR="00694559" w:rsidRPr="00694559" w:rsidRDefault="00694559" w:rsidP="00694559">
            <w:pPr>
              <w:rPr>
                <w:b/>
              </w:rPr>
            </w:pPr>
            <w:r w:rsidRPr="00694559">
              <w:rPr>
                <w:b/>
              </w:rPr>
              <w:t>AEROSPATIALE</w:t>
            </w:r>
          </w:p>
          <w:p w:rsidR="00694559" w:rsidRPr="00694559" w:rsidRDefault="00694559">
            <w:pPr>
              <w:rPr>
                <w:b/>
              </w:rPr>
            </w:pPr>
          </w:p>
        </w:tc>
        <w:tc>
          <w:tcPr>
            <w:tcW w:w="4754" w:type="dxa"/>
          </w:tcPr>
          <w:p w:rsidR="00694559" w:rsidRPr="00D22985" w:rsidRDefault="00694559" w:rsidP="00694559">
            <w:pPr>
              <w:numPr>
                <w:ilvl w:val="0"/>
                <w:numId w:val="12"/>
              </w:numPr>
            </w:pPr>
            <w:r w:rsidRPr="00D22985">
              <w:t>Aéronautique</w:t>
            </w:r>
          </w:p>
          <w:p w:rsidR="00694559" w:rsidRPr="00D22985" w:rsidRDefault="00694559" w:rsidP="00694559">
            <w:pPr>
              <w:numPr>
                <w:ilvl w:val="1"/>
                <w:numId w:val="12"/>
              </w:numPr>
            </w:pPr>
            <w:proofErr w:type="spellStart"/>
            <w:r w:rsidRPr="00D22985">
              <w:t>Aérostructures</w:t>
            </w:r>
            <w:proofErr w:type="spellEnd"/>
          </w:p>
          <w:p w:rsidR="00694559" w:rsidRPr="00D22985" w:rsidRDefault="00694559" w:rsidP="00694559">
            <w:pPr>
              <w:numPr>
                <w:ilvl w:val="1"/>
                <w:numId w:val="12"/>
              </w:numPr>
            </w:pPr>
            <w:r w:rsidRPr="00D22985">
              <w:t>Systèmes embarqués</w:t>
            </w:r>
          </w:p>
          <w:p w:rsidR="00694559" w:rsidRPr="00D22985" w:rsidRDefault="00694559" w:rsidP="00694559">
            <w:pPr>
              <w:numPr>
                <w:ilvl w:val="1"/>
                <w:numId w:val="12"/>
              </w:numPr>
            </w:pPr>
            <w:r w:rsidRPr="00D22985">
              <w:t>MRO</w:t>
            </w:r>
          </w:p>
          <w:p w:rsidR="00694559" w:rsidRPr="00D22985" w:rsidRDefault="00694559" w:rsidP="00694559">
            <w:pPr>
              <w:numPr>
                <w:ilvl w:val="1"/>
                <w:numId w:val="12"/>
              </w:numPr>
            </w:pPr>
            <w:r w:rsidRPr="00D22985">
              <w:t>Aménagement intérieur</w:t>
            </w:r>
          </w:p>
          <w:p w:rsidR="00694559" w:rsidRPr="00D22985" w:rsidRDefault="00694559" w:rsidP="00694559">
            <w:pPr>
              <w:numPr>
                <w:ilvl w:val="1"/>
                <w:numId w:val="12"/>
              </w:numPr>
            </w:pPr>
            <w:r w:rsidRPr="00D22985">
              <w:t>Aéroport</w:t>
            </w:r>
          </w:p>
          <w:p w:rsidR="00694559" w:rsidRPr="00D22985" w:rsidRDefault="00694559" w:rsidP="00694559">
            <w:pPr>
              <w:numPr>
                <w:ilvl w:val="0"/>
                <w:numId w:val="12"/>
              </w:numPr>
            </w:pPr>
            <w:r w:rsidRPr="00D22985">
              <w:t>Espace</w:t>
            </w:r>
          </w:p>
          <w:p w:rsidR="00694559" w:rsidRPr="00D22985" w:rsidRDefault="00694559" w:rsidP="00694559">
            <w:pPr>
              <w:numPr>
                <w:ilvl w:val="1"/>
                <w:numId w:val="12"/>
              </w:numPr>
            </w:pPr>
            <w:r w:rsidRPr="00D22985">
              <w:t xml:space="preserve">Infrastructures </w:t>
            </w:r>
          </w:p>
          <w:p w:rsidR="00694559" w:rsidRPr="00D22985" w:rsidRDefault="00694559" w:rsidP="00694559">
            <w:pPr>
              <w:numPr>
                <w:ilvl w:val="1"/>
                <w:numId w:val="12"/>
              </w:numPr>
            </w:pPr>
            <w:r w:rsidRPr="00D22985">
              <w:t>Applications</w:t>
            </w:r>
          </w:p>
          <w:p w:rsidR="00694559" w:rsidRPr="00D22985" w:rsidRDefault="00694559" w:rsidP="00694559">
            <w:pPr>
              <w:numPr>
                <w:ilvl w:val="0"/>
                <w:numId w:val="12"/>
              </w:numPr>
            </w:pPr>
            <w:r w:rsidRPr="00D22985">
              <w:t>Défense</w:t>
            </w:r>
          </w:p>
          <w:p w:rsidR="00694559" w:rsidRPr="00D22985" w:rsidRDefault="00694559" w:rsidP="00694559"/>
          <w:p w:rsidR="00694559" w:rsidRDefault="00694559">
            <w:pPr>
              <w:rPr>
                <w:b/>
                <w:u w:val="single"/>
              </w:rPr>
            </w:pPr>
          </w:p>
        </w:tc>
        <w:tc>
          <w:tcPr>
            <w:tcW w:w="2154" w:type="dxa"/>
          </w:tcPr>
          <w:p w:rsidR="00694559" w:rsidRPr="00694559" w:rsidRDefault="00694559" w:rsidP="00694559">
            <w:pPr>
              <w:rPr>
                <w:sz w:val="20"/>
                <w:szCs w:val="20"/>
              </w:rPr>
            </w:pPr>
            <w:r w:rsidRPr="00694559">
              <w:rPr>
                <w:sz w:val="20"/>
                <w:szCs w:val="20"/>
              </w:rPr>
              <w:t>Zone UE</w:t>
            </w:r>
          </w:p>
          <w:p w:rsidR="00694559" w:rsidRPr="00694559" w:rsidRDefault="00694559" w:rsidP="00694559">
            <w:pPr>
              <w:rPr>
                <w:sz w:val="20"/>
                <w:szCs w:val="20"/>
              </w:rPr>
            </w:pPr>
            <w:r w:rsidRPr="00694559">
              <w:rPr>
                <w:sz w:val="20"/>
                <w:szCs w:val="20"/>
              </w:rPr>
              <w:t>Etats unis</w:t>
            </w:r>
          </w:p>
          <w:p w:rsidR="00694559" w:rsidRPr="00694559" w:rsidRDefault="00694559" w:rsidP="00694559">
            <w:pPr>
              <w:rPr>
                <w:sz w:val="20"/>
                <w:szCs w:val="20"/>
              </w:rPr>
            </w:pPr>
            <w:r w:rsidRPr="00694559">
              <w:rPr>
                <w:sz w:val="20"/>
                <w:szCs w:val="20"/>
              </w:rPr>
              <w:t>Canada</w:t>
            </w:r>
          </w:p>
          <w:p w:rsidR="00694559" w:rsidRPr="00694559" w:rsidRDefault="00694559" w:rsidP="00694559">
            <w:pPr>
              <w:rPr>
                <w:sz w:val="20"/>
                <w:szCs w:val="20"/>
              </w:rPr>
            </w:pPr>
            <w:r w:rsidRPr="00694559">
              <w:rPr>
                <w:sz w:val="20"/>
                <w:szCs w:val="20"/>
              </w:rPr>
              <w:t>Brésil</w:t>
            </w:r>
          </w:p>
          <w:p w:rsidR="00694559" w:rsidRPr="00694559" w:rsidRDefault="00694559" w:rsidP="00694559">
            <w:pPr>
              <w:rPr>
                <w:sz w:val="20"/>
                <w:szCs w:val="20"/>
              </w:rPr>
            </w:pPr>
            <w:r w:rsidRPr="00694559">
              <w:rPr>
                <w:sz w:val="20"/>
                <w:szCs w:val="20"/>
              </w:rPr>
              <w:t>Chine</w:t>
            </w:r>
          </w:p>
          <w:p w:rsidR="00694559" w:rsidRPr="00694559" w:rsidRDefault="00694559" w:rsidP="00694559">
            <w:pPr>
              <w:rPr>
                <w:sz w:val="20"/>
                <w:szCs w:val="20"/>
              </w:rPr>
            </w:pPr>
            <w:r w:rsidRPr="00694559">
              <w:rPr>
                <w:sz w:val="20"/>
                <w:szCs w:val="20"/>
              </w:rPr>
              <w:t>Japon</w:t>
            </w:r>
          </w:p>
          <w:p w:rsidR="00694559" w:rsidRPr="00694559" w:rsidRDefault="00694559" w:rsidP="00694559">
            <w:pPr>
              <w:rPr>
                <w:sz w:val="20"/>
                <w:szCs w:val="20"/>
              </w:rPr>
            </w:pPr>
            <w:r w:rsidRPr="00694559">
              <w:rPr>
                <w:sz w:val="20"/>
                <w:szCs w:val="20"/>
              </w:rPr>
              <w:t>Inde</w:t>
            </w:r>
          </w:p>
          <w:p w:rsidR="00694559" w:rsidRPr="00694559" w:rsidRDefault="00694559" w:rsidP="00694559">
            <w:pPr>
              <w:rPr>
                <w:sz w:val="20"/>
                <w:szCs w:val="20"/>
              </w:rPr>
            </w:pPr>
            <w:r w:rsidRPr="00694559">
              <w:rPr>
                <w:sz w:val="20"/>
                <w:szCs w:val="20"/>
              </w:rPr>
              <w:t>ASEAN</w:t>
            </w:r>
          </w:p>
          <w:p w:rsidR="00694559" w:rsidRPr="00694559" w:rsidRDefault="00694559" w:rsidP="00694559">
            <w:pPr>
              <w:rPr>
                <w:sz w:val="20"/>
                <w:szCs w:val="20"/>
              </w:rPr>
            </w:pPr>
            <w:r w:rsidRPr="00694559">
              <w:rPr>
                <w:sz w:val="20"/>
                <w:szCs w:val="20"/>
              </w:rPr>
              <w:t>Maghreb</w:t>
            </w:r>
          </w:p>
          <w:p w:rsidR="00694559" w:rsidRPr="00694559" w:rsidRDefault="00694559" w:rsidP="00694559">
            <w:pPr>
              <w:rPr>
                <w:sz w:val="20"/>
                <w:szCs w:val="20"/>
              </w:rPr>
            </w:pPr>
            <w:r w:rsidRPr="00694559">
              <w:rPr>
                <w:sz w:val="20"/>
                <w:szCs w:val="20"/>
              </w:rPr>
              <w:t xml:space="preserve">Russie </w:t>
            </w:r>
          </w:p>
          <w:p w:rsidR="00694559" w:rsidRPr="00694559" w:rsidRDefault="00694559" w:rsidP="00694559">
            <w:pPr>
              <w:rPr>
                <w:sz w:val="20"/>
                <w:szCs w:val="20"/>
              </w:rPr>
            </w:pPr>
            <w:r w:rsidRPr="00694559">
              <w:rPr>
                <w:sz w:val="20"/>
                <w:szCs w:val="20"/>
              </w:rPr>
              <w:t>Pays du Golfe Persique</w:t>
            </w:r>
          </w:p>
          <w:p w:rsidR="00694559" w:rsidRDefault="00694559">
            <w:pPr>
              <w:rPr>
                <w:b/>
                <w:u w:val="single"/>
              </w:rPr>
            </w:pPr>
          </w:p>
        </w:tc>
      </w:tr>
      <w:tr w:rsidR="00694559" w:rsidTr="00694559">
        <w:tc>
          <w:tcPr>
            <w:tcW w:w="2380" w:type="dxa"/>
          </w:tcPr>
          <w:p w:rsidR="00694559" w:rsidRPr="00694559" w:rsidRDefault="00694559" w:rsidP="00694559">
            <w:pPr>
              <w:rPr>
                <w:b/>
              </w:rPr>
            </w:pPr>
            <w:r w:rsidRPr="00694559">
              <w:rPr>
                <w:b/>
              </w:rPr>
              <w:t>SANTE / COSMETIQUE</w:t>
            </w:r>
          </w:p>
          <w:p w:rsidR="00694559" w:rsidRPr="00694559" w:rsidRDefault="00694559">
            <w:pPr>
              <w:rPr>
                <w:b/>
              </w:rPr>
            </w:pPr>
          </w:p>
        </w:tc>
        <w:tc>
          <w:tcPr>
            <w:tcW w:w="4754" w:type="dxa"/>
          </w:tcPr>
          <w:p w:rsidR="00694559" w:rsidRPr="00365B5E" w:rsidRDefault="00694559" w:rsidP="00694559">
            <w:pPr>
              <w:numPr>
                <w:ilvl w:val="0"/>
                <w:numId w:val="13"/>
              </w:numPr>
            </w:pPr>
            <w:r w:rsidRPr="00365B5E">
              <w:t>La cosmétique/ingrédient</w:t>
            </w:r>
          </w:p>
          <w:p w:rsidR="00694559" w:rsidRPr="00365B5E" w:rsidRDefault="00694559" w:rsidP="00694559">
            <w:pPr>
              <w:numPr>
                <w:ilvl w:val="0"/>
                <w:numId w:val="13"/>
              </w:numPr>
            </w:pPr>
            <w:r w:rsidRPr="00365B5E">
              <w:t>Les dispositifs médicaux</w:t>
            </w:r>
          </w:p>
          <w:p w:rsidR="00694559" w:rsidRPr="00365B5E" w:rsidRDefault="00694559" w:rsidP="00694559">
            <w:pPr>
              <w:numPr>
                <w:ilvl w:val="0"/>
                <w:numId w:val="13"/>
              </w:numPr>
            </w:pPr>
            <w:r w:rsidRPr="00365B5E">
              <w:t>E-santé</w:t>
            </w:r>
          </w:p>
          <w:p w:rsidR="00694559" w:rsidRPr="00365B5E" w:rsidRDefault="00694559" w:rsidP="00694559">
            <w:pPr>
              <w:numPr>
                <w:ilvl w:val="0"/>
                <w:numId w:val="13"/>
              </w:numPr>
            </w:pPr>
            <w:r w:rsidRPr="00365B5E">
              <w:t>Les médicaments/les biotechnologies</w:t>
            </w:r>
          </w:p>
          <w:p w:rsidR="00694559" w:rsidRPr="00365B5E" w:rsidRDefault="00694559" w:rsidP="00694559">
            <w:pPr>
              <w:numPr>
                <w:ilvl w:val="0"/>
                <w:numId w:val="13"/>
              </w:numPr>
            </w:pPr>
            <w:r w:rsidRPr="00365B5E">
              <w:t xml:space="preserve">La </w:t>
            </w:r>
            <w:proofErr w:type="spellStart"/>
            <w:r w:rsidRPr="00365B5E">
              <w:t>silver</w:t>
            </w:r>
            <w:proofErr w:type="spellEnd"/>
            <w:r w:rsidRPr="00365B5E">
              <w:t xml:space="preserve"> </w:t>
            </w:r>
            <w:proofErr w:type="spellStart"/>
            <w:r w:rsidRPr="00365B5E">
              <w:t>econom</w:t>
            </w:r>
            <w:r w:rsidR="00064340">
              <w:t>y</w:t>
            </w:r>
            <w:proofErr w:type="spellEnd"/>
          </w:p>
          <w:p w:rsidR="00694559" w:rsidRDefault="00694559" w:rsidP="00694559"/>
          <w:p w:rsidR="00694559" w:rsidRDefault="00694559">
            <w:pPr>
              <w:rPr>
                <w:b/>
                <w:u w:val="single"/>
              </w:rPr>
            </w:pPr>
          </w:p>
        </w:tc>
        <w:tc>
          <w:tcPr>
            <w:tcW w:w="2154" w:type="dxa"/>
          </w:tcPr>
          <w:p w:rsidR="00694559" w:rsidRPr="00694559" w:rsidRDefault="00694559" w:rsidP="00694559">
            <w:pPr>
              <w:rPr>
                <w:sz w:val="20"/>
                <w:szCs w:val="20"/>
              </w:rPr>
            </w:pPr>
            <w:r w:rsidRPr="00694559">
              <w:rPr>
                <w:sz w:val="20"/>
                <w:szCs w:val="20"/>
              </w:rPr>
              <w:t>Zone UE, Suisse</w:t>
            </w:r>
          </w:p>
          <w:p w:rsidR="00694559" w:rsidRPr="00694559" w:rsidRDefault="00694559" w:rsidP="00694559">
            <w:pPr>
              <w:rPr>
                <w:sz w:val="20"/>
                <w:szCs w:val="20"/>
              </w:rPr>
            </w:pPr>
            <w:r w:rsidRPr="00694559">
              <w:rPr>
                <w:sz w:val="20"/>
                <w:szCs w:val="20"/>
              </w:rPr>
              <w:t>Etats-Unis/Canada</w:t>
            </w:r>
          </w:p>
          <w:p w:rsidR="00694559" w:rsidRPr="00694559" w:rsidRDefault="00694559" w:rsidP="00694559">
            <w:pPr>
              <w:rPr>
                <w:sz w:val="20"/>
                <w:szCs w:val="20"/>
              </w:rPr>
            </w:pPr>
            <w:r w:rsidRPr="00694559">
              <w:rPr>
                <w:sz w:val="20"/>
                <w:szCs w:val="20"/>
              </w:rPr>
              <w:t>Pays du Golfe</w:t>
            </w:r>
          </w:p>
          <w:p w:rsidR="00694559" w:rsidRPr="00694559" w:rsidRDefault="00694559" w:rsidP="00694559">
            <w:pPr>
              <w:rPr>
                <w:sz w:val="20"/>
                <w:szCs w:val="20"/>
              </w:rPr>
            </w:pPr>
            <w:r w:rsidRPr="00694559">
              <w:rPr>
                <w:sz w:val="20"/>
                <w:szCs w:val="20"/>
              </w:rPr>
              <w:t>Maghreb</w:t>
            </w:r>
          </w:p>
          <w:p w:rsidR="00694559" w:rsidRPr="00694559" w:rsidRDefault="00694559" w:rsidP="00694559">
            <w:pPr>
              <w:rPr>
                <w:sz w:val="20"/>
                <w:szCs w:val="20"/>
              </w:rPr>
            </w:pPr>
            <w:r w:rsidRPr="00694559">
              <w:rPr>
                <w:sz w:val="20"/>
                <w:szCs w:val="20"/>
              </w:rPr>
              <w:t>Chine</w:t>
            </w:r>
          </w:p>
          <w:p w:rsidR="00694559" w:rsidRPr="00694559" w:rsidRDefault="00694559" w:rsidP="00694559">
            <w:pPr>
              <w:rPr>
                <w:sz w:val="20"/>
                <w:szCs w:val="20"/>
              </w:rPr>
            </w:pPr>
            <w:r w:rsidRPr="00694559">
              <w:rPr>
                <w:sz w:val="20"/>
                <w:szCs w:val="20"/>
              </w:rPr>
              <w:t>Inde</w:t>
            </w:r>
          </w:p>
          <w:p w:rsidR="00694559" w:rsidRPr="00694559" w:rsidRDefault="00694559" w:rsidP="00694559">
            <w:pPr>
              <w:rPr>
                <w:sz w:val="20"/>
                <w:szCs w:val="20"/>
              </w:rPr>
            </w:pPr>
            <w:r w:rsidRPr="00694559">
              <w:rPr>
                <w:sz w:val="20"/>
                <w:szCs w:val="20"/>
              </w:rPr>
              <w:t>Japon</w:t>
            </w:r>
          </w:p>
          <w:p w:rsidR="00694559" w:rsidRPr="00694559" w:rsidRDefault="00694559" w:rsidP="00694559">
            <w:pPr>
              <w:rPr>
                <w:sz w:val="20"/>
                <w:szCs w:val="20"/>
              </w:rPr>
            </w:pPr>
          </w:p>
        </w:tc>
      </w:tr>
      <w:tr w:rsidR="00694559" w:rsidTr="00694559">
        <w:tc>
          <w:tcPr>
            <w:tcW w:w="2380" w:type="dxa"/>
          </w:tcPr>
          <w:p w:rsidR="00694559" w:rsidRPr="00694559" w:rsidRDefault="00694559" w:rsidP="00694559">
            <w:pPr>
              <w:rPr>
                <w:b/>
              </w:rPr>
            </w:pPr>
            <w:r w:rsidRPr="00694559">
              <w:rPr>
                <w:b/>
              </w:rPr>
              <w:t>ENERGIE /ENVIRONNEMENT /MOBILITE</w:t>
            </w:r>
          </w:p>
          <w:p w:rsidR="00694559" w:rsidRPr="00694559" w:rsidRDefault="00694559" w:rsidP="00694559">
            <w:pPr>
              <w:rPr>
                <w:b/>
              </w:rPr>
            </w:pPr>
          </w:p>
        </w:tc>
        <w:tc>
          <w:tcPr>
            <w:tcW w:w="4754" w:type="dxa"/>
          </w:tcPr>
          <w:p w:rsidR="00694559" w:rsidRPr="00706635" w:rsidRDefault="00694559" w:rsidP="00694559">
            <w:pPr>
              <w:numPr>
                <w:ilvl w:val="0"/>
                <w:numId w:val="13"/>
              </w:numPr>
            </w:pPr>
            <w:r w:rsidRPr="00706635">
              <w:t xml:space="preserve">Energie </w:t>
            </w:r>
          </w:p>
          <w:p w:rsidR="00694559" w:rsidRPr="00706635" w:rsidRDefault="00694559" w:rsidP="00694559">
            <w:pPr>
              <w:numPr>
                <w:ilvl w:val="1"/>
                <w:numId w:val="13"/>
              </w:numPr>
            </w:pPr>
            <w:r w:rsidRPr="00706635">
              <w:t xml:space="preserve">Electricité - Smart </w:t>
            </w:r>
            <w:proofErr w:type="spellStart"/>
            <w:r w:rsidRPr="00706635">
              <w:t>grids</w:t>
            </w:r>
            <w:proofErr w:type="spellEnd"/>
          </w:p>
          <w:p w:rsidR="00694559" w:rsidRPr="00706635" w:rsidRDefault="00694559" w:rsidP="00694559">
            <w:pPr>
              <w:numPr>
                <w:ilvl w:val="1"/>
                <w:numId w:val="13"/>
              </w:numPr>
            </w:pPr>
            <w:r w:rsidRPr="00706635">
              <w:t xml:space="preserve">Energies renouvelables </w:t>
            </w:r>
          </w:p>
          <w:p w:rsidR="00694559" w:rsidRPr="00706635" w:rsidRDefault="00694559" w:rsidP="00694559">
            <w:pPr>
              <w:numPr>
                <w:ilvl w:val="0"/>
                <w:numId w:val="13"/>
              </w:numPr>
            </w:pPr>
            <w:r w:rsidRPr="00706635">
              <w:t>Environnement</w:t>
            </w:r>
            <w:r>
              <w:t xml:space="preserve"> </w:t>
            </w:r>
            <w:r w:rsidRPr="00706635">
              <w:t xml:space="preserve">: eau, ville durable, </w:t>
            </w:r>
          </w:p>
          <w:p w:rsidR="00694559" w:rsidRPr="00706635" w:rsidRDefault="00694559" w:rsidP="00694559">
            <w:pPr>
              <w:numPr>
                <w:ilvl w:val="0"/>
                <w:numId w:val="13"/>
              </w:numPr>
            </w:pPr>
            <w:r w:rsidRPr="00706635">
              <w:t>Mobilité</w:t>
            </w:r>
          </w:p>
          <w:p w:rsidR="00694559" w:rsidRPr="00706635" w:rsidRDefault="00694559" w:rsidP="00694559">
            <w:pPr>
              <w:numPr>
                <w:ilvl w:val="1"/>
                <w:numId w:val="13"/>
              </w:numPr>
            </w:pPr>
            <w:r w:rsidRPr="00706635">
              <w:t>Automobile</w:t>
            </w:r>
          </w:p>
          <w:p w:rsidR="00694559" w:rsidRPr="00706635" w:rsidRDefault="00694559" w:rsidP="00694559">
            <w:pPr>
              <w:numPr>
                <w:ilvl w:val="1"/>
                <w:numId w:val="13"/>
              </w:numPr>
            </w:pPr>
            <w:r w:rsidRPr="00706635">
              <w:t>Transports intelligents</w:t>
            </w:r>
          </w:p>
          <w:p w:rsidR="00694559" w:rsidRPr="00C529EF" w:rsidRDefault="00694559" w:rsidP="00694559">
            <w:pPr>
              <w:numPr>
                <w:ilvl w:val="1"/>
                <w:numId w:val="13"/>
              </w:numPr>
              <w:rPr>
                <w:sz w:val="16"/>
                <w:szCs w:val="16"/>
              </w:rPr>
            </w:pPr>
            <w:r w:rsidRPr="00706635">
              <w:t>Transports ferroviaires et urbains</w:t>
            </w:r>
            <w:r>
              <w:t xml:space="preserve"> </w:t>
            </w:r>
          </w:p>
          <w:p w:rsidR="00694559" w:rsidRPr="00365B5E" w:rsidRDefault="00694559" w:rsidP="00694559">
            <w:pPr>
              <w:ind w:left="720"/>
            </w:pPr>
          </w:p>
        </w:tc>
        <w:tc>
          <w:tcPr>
            <w:tcW w:w="2154" w:type="dxa"/>
          </w:tcPr>
          <w:p w:rsidR="00694559" w:rsidRPr="00694559" w:rsidRDefault="00694559" w:rsidP="00694559">
            <w:pPr>
              <w:rPr>
                <w:sz w:val="20"/>
                <w:szCs w:val="20"/>
              </w:rPr>
            </w:pPr>
            <w:r w:rsidRPr="00694559">
              <w:rPr>
                <w:sz w:val="20"/>
                <w:szCs w:val="20"/>
              </w:rPr>
              <w:t>Zone UE</w:t>
            </w:r>
          </w:p>
          <w:p w:rsidR="00694559" w:rsidRPr="00694559" w:rsidRDefault="00694559" w:rsidP="00694559">
            <w:pPr>
              <w:rPr>
                <w:sz w:val="20"/>
                <w:szCs w:val="20"/>
              </w:rPr>
            </w:pPr>
            <w:r w:rsidRPr="00694559">
              <w:rPr>
                <w:sz w:val="20"/>
                <w:szCs w:val="20"/>
              </w:rPr>
              <w:t>Etats-Unis/Canada</w:t>
            </w:r>
          </w:p>
          <w:p w:rsidR="00694559" w:rsidRPr="00694559" w:rsidRDefault="00694559" w:rsidP="00694559">
            <w:pPr>
              <w:rPr>
                <w:sz w:val="20"/>
                <w:szCs w:val="20"/>
              </w:rPr>
            </w:pPr>
            <w:r w:rsidRPr="00694559">
              <w:rPr>
                <w:sz w:val="20"/>
                <w:szCs w:val="20"/>
              </w:rPr>
              <w:t>Maghreb</w:t>
            </w:r>
          </w:p>
          <w:p w:rsidR="00694559" w:rsidRPr="00694559" w:rsidRDefault="00694559" w:rsidP="00694559">
            <w:pPr>
              <w:rPr>
                <w:sz w:val="20"/>
                <w:szCs w:val="20"/>
              </w:rPr>
            </w:pPr>
            <w:r w:rsidRPr="00694559">
              <w:rPr>
                <w:sz w:val="20"/>
                <w:szCs w:val="20"/>
              </w:rPr>
              <w:t>Chine</w:t>
            </w:r>
          </w:p>
          <w:p w:rsidR="00694559" w:rsidRPr="00694559" w:rsidRDefault="00694559" w:rsidP="00694559">
            <w:pPr>
              <w:rPr>
                <w:sz w:val="20"/>
                <w:szCs w:val="20"/>
              </w:rPr>
            </w:pPr>
            <w:r w:rsidRPr="00694559">
              <w:rPr>
                <w:sz w:val="20"/>
                <w:szCs w:val="20"/>
              </w:rPr>
              <w:t>Inde</w:t>
            </w:r>
          </w:p>
          <w:p w:rsidR="00694559" w:rsidRPr="00694559" w:rsidRDefault="00694559" w:rsidP="00694559">
            <w:pPr>
              <w:rPr>
                <w:sz w:val="20"/>
                <w:szCs w:val="20"/>
              </w:rPr>
            </w:pPr>
            <w:r w:rsidRPr="00694559">
              <w:rPr>
                <w:sz w:val="20"/>
                <w:szCs w:val="20"/>
              </w:rPr>
              <w:t>Japon</w:t>
            </w:r>
          </w:p>
          <w:p w:rsidR="00694559" w:rsidRPr="00694559" w:rsidRDefault="00694559" w:rsidP="00694559">
            <w:pPr>
              <w:rPr>
                <w:sz w:val="20"/>
                <w:szCs w:val="20"/>
              </w:rPr>
            </w:pPr>
            <w:r w:rsidRPr="00694559">
              <w:rPr>
                <w:sz w:val="20"/>
                <w:szCs w:val="20"/>
              </w:rPr>
              <w:t>Afrique Subsaharienne</w:t>
            </w:r>
          </w:p>
          <w:p w:rsidR="00694559" w:rsidRPr="00694559" w:rsidRDefault="00694559" w:rsidP="00694559">
            <w:pPr>
              <w:rPr>
                <w:sz w:val="20"/>
                <w:szCs w:val="20"/>
              </w:rPr>
            </w:pPr>
            <w:r w:rsidRPr="00694559">
              <w:rPr>
                <w:sz w:val="20"/>
                <w:szCs w:val="20"/>
              </w:rPr>
              <w:t>Pays du Golfe</w:t>
            </w:r>
          </w:p>
          <w:p w:rsidR="00694559" w:rsidRPr="00694559" w:rsidRDefault="00694559" w:rsidP="00694559">
            <w:pPr>
              <w:rPr>
                <w:sz w:val="20"/>
                <w:szCs w:val="20"/>
              </w:rPr>
            </w:pPr>
            <w:r w:rsidRPr="00694559">
              <w:rPr>
                <w:sz w:val="20"/>
                <w:szCs w:val="20"/>
              </w:rPr>
              <w:t>Brésil</w:t>
            </w:r>
          </w:p>
          <w:p w:rsidR="00694559" w:rsidRPr="00694559" w:rsidRDefault="00694559" w:rsidP="00694559">
            <w:pPr>
              <w:rPr>
                <w:sz w:val="20"/>
                <w:szCs w:val="20"/>
              </w:rPr>
            </w:pPr>
          </w:p>
        </w:tc>
      </w:tr>
      <w:tr w:rsidR="00694559" w:rsidTr="00694559">
        <w:tc>
          <w:tcPr>
            <w:tcW w:w="2380" w:type="dxa"/>
          </w:tcPr>
          <w:p w:rsidR="00694559" w:rsidRPr="00694559" w:rsidRDefault="00694559" w:rsidP="00694559">
            <w:pPr>
              <w:jc w:val="both"/>
              <w:rPr>
                <w:b/>
              </w:rPr>
            </w:pPr>
            <w:r w:rsidRPr="00694559">
              <w:rPr>
                <w:b/>
              </w:rPr>
              <w:t>ECONOMIE NUMERIQUE</w:t>
            </w:r>
          </w:p>
          <w:p w:rsidR="00694559" w:rsidRPr="00694559" w:rsidRDefault="00694559" w:rsidP="00694559">
            <w:pPr>
              <w:rPr>
                <w:b/>
              </w:rPr>
            </w:pPr>
          </w:p>
        </w:tc>
        <w:tc>
          <w:tcPr>
            <w:tcW w:w="4754" w:type="dxa"/>
          </w:tcPr>
          <w:p w:rsidR="00694559" w:rsidRPr="00954525" w:rsidRDefault="00694559" w:rsidP="00694559">
            <w:pPr>
              <w:pStyle w:val="Paragraphedeliste"/>
              <w:numPr>
                <w:ilvl w:val="0"/>
                <w:numId w:val="29"/>
              </w:numPr>
              <w:ind w:left="360"/>
            </w:pPr>
            <w:proofErr w:type="spellStart"/>
            <w:r w:rsidRPr="00954525">
              <w:t>Cybersécurité</w:t>
            </w:r>
            <w:proofErr w:type="spellEnd"/>
          </w:p>
          <w:p w:rsidR="00694559" w:rsidRPr="00954525" w:rsidRDefault="00694559" w:rsidP="00694559">
            <w:pPr>
              <w:pStyle w:val="Paragraphedeliste"/>
              <w:numPr>
                <w:ilvl w:val="0"/>
                <w:numId w:val="29"/>
              </w:numPr>
              <w:ind w:left="360"/>
            </w:pPr>
            <w:r w:rsidRPr="00954525">
              <w:t>Electronique - Objets intelligents</w:t>
            </w:r>
          </w:p>
          <w:p w:rsidR="00694559" w:rsidRPr="00954525" w:rsidRDefault="00694559" w:rsidP="00694559">
            <w:pPr>
              <w:pStyle w:val="Paragraphedeliste"/>
              <w:numPr>
                <w:ilvl w:val="0"/>
                <w:numId w:val="29"/>
              </w:numPr>
              <w:ind w:left="360"/>
            </w:pPr>
            <w:r w:rsidRPr="00954525">
              <w:t>Logiciels</w:t>
            </w:r>
          </w:p>
          <w:p w:rsidR="00694559" w:rsidRPr="00954525" w:rsidRDefault="00694559" w:rsidP="00694559">
            <w:pPr>
              <w:pStyle w:val="Paragraphedeliste"/>
              <w:numPr>
                <w:ilvl w:val="0"/>
                <w:numId w:val="29"/>
              </w:numPr>
              <w:ind w:left="360"/>
            </w:pPr>
            <w:r w:rsidRPr="00954525">
              <w:t>Télécommunications et internet</w:t>
            </w:r>
          </w:p>
          <w:p w:rsidR="00694559" w:rsidRDefault="00694559" w:rsidP="00694559"/>
          <w:p w:rsidR="00694559" w:rsidRPr="00706635" w:rsidRDefault="00694559" w:rsidP="00694559"/>
        </w:tc>
        <w:tc>
          <w:tcPr>
            <w:tcW w:w="2154" w:type="dxa"/>
          </w:tcPr>
          <w:p w:rsidR="00694559" w:rsidRPr="00694559" w:rsidRDefault="00694559" w:rsidP="00694559">
            <w:pPr>
              <w:rPr>
                <w:sz w:val="20"/>
                <w:szCs w:val="20"/>
              </w:rPr>
            </w:pPr>
            <w:r w:rsidRPr="00694559">
              <w:rPr>
                <w:sz w:val="20"/>
                <w:szCs w:val="20"/>
              </w:rPr>
              <w:t>Zone UE</w:t>
            </w:r>
          </w:p>
          <w:p w:rsidR="00694559" w:rsidRPr="00694559" w:rsidRDefault="00694559" w:rsidP="00694559">
            <w:pPr>
              <w:rPr>
                <w:sz w:val="20"/>
                <w:szCs w:val="20"/>
              </w:rPr>
            </w:pPr>
            <w:r w:rsidRPr="00694559">
              <w:rPr>
                <w:sz w:val="20"/>
                <w:szCs w:val="20"/>
              </w:rPr>
              <w:t>Etats-Unis/Canada</w:t>
            </w:r>
          </w:p>
          <w:p w:rsidR="00694559" w:rsidRPr="00694559" w:rsidRDefault="00694559" w:rsidP="00694559">
            <w:pPr>
              <w:rPr>
                <w:sz w:val="20"/>
                <w:szCs w:val="20"/>
              </w:rPr>
            </w:pPr>
            <w:r w:rsidRPr="00694559">
              <w:rPr>
                <w:sz w:val="20"/>
                <w:szCs w:val="20"/>
              </w:rPr>
              <w:t>Chine</w:t>
            </w:r>
          </w:p>
          <w:p w:rsidR="00694559" w:rsidRPr="00694559" w:rsidRDefault="00694559" w:rsidP="00694559">
            <w:pPr>
              <w:rPr>
                <w:sz w:val="20"/>
                <w:szCs w:val="20"/>
              </w:rPr>
            </w:pPr>
            <w:r w:rsidRPr="00694559">
              <w:rPr>
                <w:sz w:val="20"/>
                <w:szCs w:val="20"/>
              </w:rPr>
              <w:t>Inde</w:t>
            </w:r>
          </w:p>
          <w:p w:rsidR="00694559" w:rsidRPr="00694559" w:rsidRDefault="00694559" w:rsidP="00694559">
            <w:pPr>
              <w:rPr>
                <w:sz w:val="20"/>
                <w:szCs w:val="20"/>
              </w:rPr>
            </w:pPr>
            <w:r w:rsidRPr="00694559">
              <w:rPr>
                <w:sz w:val="20"/>
                <w:szCs w:val="20"/>
              </w:rPr>
              <w:t>Japon</w:t>
            </w:r>
          </w:p>
          <w:p w:rsidR="00694559" w:rsidRPr="00694559" w:rsidRDefault="00694559" w:rsidP="00694559">
            <w:pPr>
              <w:rPr>
                <w:sz w:val="20"/>
                <w:szCs w:val="20"/>
              </w:rPr>
            </w:pPr>
            <w:r w:rsidRPr="00694559">
              <w:rPr>
                <w:sz w:val="20"/>
                <w:szCs w:val="20"/>
              </w:rPr>
              <w:t>Brésil</w:t>
            </w:r>
          </w:p>
          <w:p w:rsidR="00694559" w:rsidRPr="00694559" w:rsidRDefault="00694559" w:rsidP="00694559">
            <w:pPr>
              <w:rPr>
                <w:sz w:val="20"/>
                <w:szCs w:val="20"/>
              </w:rPr>
            </w:pPr>
          </w:p>
        </w:tc>
      </w:tr>
      <w:tr w:rsidR="00694559" w:rsidTr="00694559">
        <w:tc>
          <w:tcPr>
            <w:tcW w:w="2380" w:type="dxa"/>
          </w:tcPr>
          <w:p w:rsidR="00694559" w:rsidRPr="00694559" w:rsidRDefault="00694559" w:rsidP="00694559">
            <w:pPr>
              <w:rPr>
                <w:b/>
              </w:rPr>
            </w:pPr>
            <w:r w:rsidRPr="00694559">
              <w:rPr>
                <w:b/>
              </w:rPr>
              <w:t>AGROALIMENTAIRE AGRITECH AGROTECH</w:t>
            </w:r>
          </w:p>
          <w:p w:rsidR="00694559" w:rsidRPr="00694559" w:rsidRDefault="00694559" w:rsidP="00694559">
            <w:pPr>
              <w:jc w:val="both"/>
              <w:rPr>
                <w:b/>
              </w:rPr>
            </w:pPr>
          </w:p>
        </w:tc>
        <w:tc>
          <w:tcPr>
            <w:tcW w:w="4754" w:type="dxa"/>
          </w:tcPr>
          <w:p w:rsidR="00694559" w:rsidRPr="00E032B3" w:rsidRDefault="00694559" w:rsidP="00694559">
            <w:pPr>
              <w:numPr>
                <w:ilvl w:val="0"/>
                <w:numId w:val="16"/>
              </w:numPr>
            </w:pPr>
            <w:r w:rsidRPr="00E032B3">
              <w:t>Agroalimentaire (1</w:t>
            </w:r>
            <w:r w:rsidRPr="00E032B3">
              <w:rPr>
                <w:vertAlign w:val="superscript"/>
              </w:rPr>
              <w:t>er</w:t>
            </w:r>
            <w:r w:rsidRPr="00E032B3">
              <w:t xml:space="preserve"> et 2</w:t>
            </w:r>
            <w:r w:rsidRPr="00E032B3">
              <w:rPr>
                <w:vertAlign w:val="superscript"/>
              </w:rPr>
              <w:t>nde</w:t>
            </w:r>
            <w:r w:rsidRPr="00E032B3">
              <w:t xml:space="preserve"> transformation)</w:t>
            </w:r>
          </w:p>
          <w:p w:rsidR="00694559" w:rsidRPr="00E032B3" w:rsidRDefault="00694559" w:rsidP="00694559">
            <w:pPr>
              <w:numPr>
                <w:ilvl w:val="0"/>
                <w:numId w:val="16"/>
              </w:numPr>
            </w:pPr>
            <w:r w:rsidRPr="00E032B3">
              <w:t xml:space="preserve">Hors viticulture (produit) car travail dédié </w:t>
            </w:r>
            <w:proofErr w:type="spellStart"/>
            <w:r w:rsidRPr="00E032B3">
              <w:t>Interpros</w:t>
            </w:r>
            <w:proofErr w:type="spellEnd"/>
            <w:r w:rsidRPr="00E032B3">
              <w:t>-Région-SDFD (structuration et maturité spécifiques)</w:t>
            </w:r>
          </w:p>
          <w:p w:rsidR="00694559" w:rsidRPr="00E032B3" w:rsidRDefault="00694559" w:rsidP="00694559">
            <w:pPr>
              <w:numPr>
                <w:ilvl w:val="0"/>
                <w:numId w:val="16"/>
              </w:numPr>
            </w:pPr>
            <w:r w:rsidRPr="00E032B3">
              <w:t>Services connexes type équipementiers</w:t>
            </w:r>
          </w:p>
          <w:p w:rsidR="00694559" w:rsidRPr="00954525" w:rsidRDefault="00694559" w:rsidP="00694559">
            <w:pPr>
              <w:ind w:left="1440"/>
            </w:pPr>
          </w:p>
        </w:tc>
        <w:tc>
          <w:tcPr>
            <w:tcW w:w="2154" w:type="dxa"/>
          </w:tcPr>
          <w:p w:rsidR="00694559" w:rsidRPr="00694559" w:rsidRDefault="00694559" w:rsidP="00694559">
            <w:pPr>
              <w:rPr>
                <w:sz w:val="20"/>
                <w:szCs w:val="20"/>
              </w:rPr>
            </w:pPr>
            <w:r w:rsidRPr="00694559">
              <w:rPr>
                <w:sz w:val="20"/>
                <w:szCs w:val="20"/>
              </w:rPr>
              <w:t>Zone UE</w:t>
            </w:r>
          </w:p>
          <w:p w:rsidR="00694559" w:rsidRPr="00694559" w:rsidRDefault="00694559" w:rsidP="00694559">
            <w:pPr>
              <w:rPr>
                <w:sz w:val="20"/>
                <w:szCs w:val="20"/>
              </w:rPr>
            </w:pPr>
            <w:r w:rsidRPr="00694559">
              <w:rPr>
                <w:sz w:val="20"/>
                <w:szCs w:val="20"/>
              </w:rPr>
              <w:t>Etats-Unis/Canada</w:t>
            </w:r>
          </w:p>
          <w:p w:rsidR="00694559" w:rsidRPr="00694559" w:rsidRDefault="00694559" w:rsidP="00694559">
            <w:pPr>
              <w:rPr>
                <w:sz w:val="20"/>
                <w:szCs w:val="20"/>
              </w:rPr>
            </w:pPr>
            <w:r w:rsidRPr="00694559">
              <w:rPr>
                <w:sz w:val="20"/>
                <w:szCs w:val="20"/>
              </w:rPr>
              <w:t>Pays du Golfe</w:t>
            </w:r>
          </w:p>
          <w:p w:rsidR="00694559" w:rsidRPr="00694559" w:rsidRDefault="00694559" w:rsidP="00694559">
            <w:pPr>
              <w:rPr>
                <w:sz w:val="20"/>
                <w:szCs w:val="20"/>
              </w:rPr>
            </w:pPr>
            <w:r w:rsidRPr="00694559">
              <w:rPr>
                <w:sz w:val="20"/>
                <w:szCs w:val="20"/>
              </w:rPr>
              <w:t>Maghreb</w:t>
            </w:r>
          </w:p>
          <w:p w:rsidR="00694559" w:rsidRPr="00694559" w:rsidRDefault="00694559" w:rsidP="00694559">
            <w:pPr>
              <w:rPr>
                <w:sz w:val="20"/>
                <w:szCs w:val="20"/>
              </w:rPr>
            </w:pPr>
            <w:r w:rsidRPr="00694559">
              <w:rPr>
                <w:sz w:val="20"/>
                <w:szCs w:val="20"/>
              </w:rPr>
              <w:t>Chine</w:t>
            </w:r>
          </w:p>
          <w:p w:rsidR="00694559" w:rsidRPr="00694559" w:rsidRDefault="00694559" w:rsidP="00694559">
            <w:pPr>
              <w:rPr>
                <w:sz w:val="20"/>
                <w:szCs w:val="20"/>
              </w:rPr>
            </w:pPr>
            <w:r w:rsidRPr="00694559">
              <w:rPr>
                <w:sz w:val="20"/>
                <w:szCs w:val="20"/>
              </w:rPr>
              <w:t>Inde</w:t>
            </w:r>
          </w:p>
          <w:p w:rsidR="00694559" w:rsidRPr="00694559" w:rsidRDefault="00694559" w:rsidP="00694559">
            <w:pPr>
              <w:rPr>
                <w:sz w:val="20"/>
                <w:szCs w:val="20"/>
              </w:rPr>
            </w:pPr>
            <w:r w:rsidRPr="00694559">
              <w:rPr>
                <w:sz w:val="20"/>
                <w:szCs w:val="20"/>
              </w:rPr>
              <w:t>Japon</w:t>
            </w:r>
          </w:p>
          <w:p w:rsidR="00694559" w:rsidRPr="00694559" w:rsidRDefault="00694559" w:rsidP="00694559">
            <w:pPr>
              <w:rPr>
                <w:sz w:val="20"/>
                <w:szCs w:val="20"/>
              </w:rPr>
            </w:pPr>
            <w:r w:rsidRPr="00694559">
              <w:rPr>
                <w:sz w:val="20"/>
                <w:szCs w:val="20"/>
              </w:rPr>
              <w:t>Russie</w:t>
            </w:r>
          </w:p>
          <w:p w:rsidR="00694559" w:rsidRPr="00694559" w:rsidRDefault="00694559" w:rsidP="00694559">
            <w:pPr>
              <w:rPr>
                <w:sz w:val="20"/>
                <w:szCs w:val="20"/>
              </w:rPr>
            </w:pPr>
          </w:p>
        </w:tc>
      </w:tr>
    </w:tbl>
    <w:p w:rsidR="00954525" w:rsidRDefault="00954525" w:rsidP="00694559"/>
    <w:sectPr w:rsidR="0095452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79" w:rsidRDefault="005D7E79" w:rsidP="003F2E12">
      <w:r>
        <w:separator/>
      </w:r>
    </w:p>
  </w:endnote>
  <w:endnote w:type="continuationSeparator" w:id="0">
    <w:p w:rsidR="005D7E79" w:rsidRDefault="005D7E79" w:rsidP="003F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43171"/>
      <w:docPartObj>
        <w:docPartGallery w:val="Page Numbers (Bottom of Page)"/>
        <w:docPartUnique/>
      </w:docPartObj>
    </w:sdtPr>
    <w:sdtEndPr/>
    <w:sdtContent>
      <w:p w:rsidR="003F2E12" w:rsidRDefault="003F2E12">
        <w:pPr>
          <w:pStyle w:val="Pieddepage"/>
          <w:jc w:val="right"/>
        </w:pPr>
        <w:r>
          <w:fldChar w:fldCharType="begin"/>
        </w:r>
        <w:r>
          <w:instrText>PAGE   \* MERGEFORMAT</w:instrText>
        </w:r>
        <w:r>
          <w:fldChar w:fldCharType="separate"/>
        </w:r>
        <w:r w:rsidR="00D518C6">
          <w:rPr>
            <w:noProof/>
          </w:rPr>
          <w:t>1</w:t>
        </w:r>
        <w:r>
          <w:fldChar w:fldCharType="end"/>
        </w:r>
      </w:p>
    </w:sdtContent>
  </w:sdt>
  <w:p w:rsidR="003F2E12" w:rsidRDefault="003F2E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79" w:rsidRDefault="005D7E79" w:rsidP="003F2E12">
      <w:r>
        <w:separator/>
      </w:r>
    </w:p>
  </w:footnote>
  <w:footnote w:type="continuationSeparator" w:id="0">
    <w:p w:rsidR="005D7E79" w:rsidRDefault="005D7E79" w:rsidP="003F2E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12"/>
    <w:lvl w:ilvl="0">
      <w:numFmt w:val="bullet"/>
      <w:lvlText w:val="-"/>
      <w:lvlJc w:val="left"/>
      <w:pPr>
        <w:tabs>
          <w:tab w:val="num" w:pos="708"/>
        </w:tabs>
        <w:ind w:left="708" w:hanging="360"/>
      </w:pPr>
      <w:rPr>
        <w:rFonts w:ascii="Times New Roman" w:hAnsi="Times New Roman" w:cs="Times New Roman"/>
      </w:rPr>
    </w:lvl>
  </w:abstractNum>
  <w:abstractNum w:abstractNumId="1">
    <w:nsid w:val="03760585"/>
    <w:multiLevelType w:val="hybridMultilevel"/>
    <w:tmpl w:val="CE506616"/>
    <w:lvl w:ilvl="0" w:tplc="DBF275D0">
      <w:start w:val="1"/>
      <w:numFmt w:val="bullet"/>
      <w:lvlText w:val="•"/>
      <w:lvlJc w:val="left"/>
      <w:pPr>
        <w:tabs>
          <w:tab w:val="num" w:pos="360"/>
        </w:tabs>
        <w:ind w:left="360" w:hanging="360"/>
      </w:pPr>
      <w:rPr>
        <w:rFonts w:ascii="Arial" w:hAnsi="Arial" w:hint="default"/>
      </w:rPr>
    </w:lvl>
    <w:lvl w:ilvl="1" w:tplc="10D646EC">
      <w:start w:val="1426"/>
      <w:numFmt w:val="bullet"/>
      <w:lvlText w:val="–"/>
      <w:lvlJc w:val="left"/>
      <w:pPr>
        <w:tabs>
          <w:tab w:val="num" w:pos="1080"/>
        </w:tabs>
        <w:ind w:left="1080" w:hanging="360"/>
      </w:pPr>
      <w:rPr>
        <w:rFonts w:ascii="Arial" w:hAnsi="Arial" w:hint="default"/>
      </w:rPr>
    </w:lvl>
    <w:lvl w:ilvl="2" w:tplc="3558F258">
      <w:start w:val="1426"/>
      <w:numFmt w:val="bullet"/>
      <w:lvlText w:val="•"/>
      <w:lvlJc w:val="left"/>
      <w:pPr>
        <w:tabs>
          <w:tab w:val="num" w:pos="1800"/>
        </w:tabs>
        <w:ind w:left="1800" w:hanging="360"/>
      </w:pPr>
      <w:rPr>
        <w:rFonts w:ascii="Arial" w:hAnsi="Arial" w:hint="default"/>
      </w:rPr>
    </w:lvl>
    <w:lvl w:ilvl="3" w:tplc="E44E28C8" w:tentative="1">
      <w:start w:val="1"/>
      <w:numFmt w:val="bullet"/>
      <w:lvlText w:val="•"/>
      <w:lvlJc w:val="left"/>
      <w:pPr>
        <w:tabs>
          <w:tab w:val="num" w:pos="2520"/>
        </w:tabs>
        <w:ind w:left="2520" w:hanging="360"/>
      </w:pPr>
      <w:rPr>
        <w:rFonts w:ascii="Arial" w:hAnsi="Arial" w:hint="default"/>
      </w:rPr>
    </w:lvl>
    <w:lvl w:ilvl="4" w:tplc="D1462B4A" w:tentative="1">
      <w:start w:val="1"/>
      <w:numFmt w:val="bullet"/>
      <w:lvlText w:val="•"/>
      <w:lvlJc w:val="left"/>
      <w:pPr>
        <w:tabs>
          <w:tab w:val="num" w:pos="3240"/>
        </w:tabs>
        <w:ind w:left="3240" w:hanging="360"/>
      </w:pPr>
      <w:rPr>
        <w:rFonts w:ascii="Arial" w:hAnsi="Arial" w:hint="default"/>
      </w:rPr>
    </w:lvl>
    <w:lvl w:ilvl="5" w:tplc="22B4CB02" w:tentative="1">
      <w:start w:val="1"/>
      <w:numFmt w:val="bullet"/>
      <w:lvlText w:val="•"/>
      <w:lvlJc w:val="left"/>
      <w:pPr>
        <w:tabs>
          <w:tab w:val="num" w:pos="3960"/>
        </w:tabs>
        <w:ind w:left="3960" w:hanging="360"/>
      </w:pPr>
      <w:rPr>
        <w:rFonts w:ascii="Arial" w:hAnsi="Arial" w:hint="default"/>
      </w:rPr>
    </w:lvl>
    <w:lvl w:ilvl="6" w:tplc="A316FA8A" w:tentative="1">
      <w:start w:val="1"/>
      <w:numFmt w:val="bullet"/>
      <w:lvlText w:val="•"/>
      <w:lvlJc w:val="left"/>
      <w:pPr>
        <w:tabs>
          <w:tab w:val="num" w:pos="4680"/>
        </w:tabs>
        <w:ind w:left="4680" w:hanging="360"/>
      </w:pPr>
      <w:rPr>
        <w:rFonts w:ascii="Arial" w:hAnsi="Arial" w:hint="default"/>
      </w:rPr>
    </w:lvl>
    <w:lvl w:ilvl="7" w:tplc="4DBCA1BE" w:tentative="1">
      <w:start w:val="1"/>
      <w:numFmt w:val="bullet"/>
      <w:lvlText w:val="•"/>
      <w:lvlJc w:val="left"/>
      <w:pPr>
        <w:tabs>
          <w:tab w:val="num" w:pos="5400"/>
        </w:tabs>
        <w:ind w:left="5400" w:hanging="360"/>
      </w:pPr>
      <w:rPr>
        <w:rFonts w:ascii="Arial" w:hAnsi="Arial" w:hint="default"/>
      </w:rPr>
    </w:lvl>
    <w:lvl w:ilvl="8" w:tplc="7B1A154C" w:tentative="1">
      <w:start w:val="1"/>
      <w:numFmt w:val="bullet"/>
      <w:lvlText w:val="•"/>
      <w:lvlJc w:val="left"/>
      <w:pPr>
        <w:tabs>
          <w:tab w:val="num" w:pos="6120"/>
        </w:tabs>
        <w:ind w:left="6120" w:hanging="360"/>
      </w:pPr>
      <w:rPr>
        <w:rFonts w:ascii="Arial" w:hAnsi="Arial" w:hint="default"/>
      </w:rPr>
    </w:lvl>
  </w:abstractNum>
  <w:abstractNum w:abstractNumId="2">
    <w:nsid w:val="082C27A0"/>
    <w:multiLevelType w:val="hybridMultilevel"/>
    <w:tmpl w:val="CAFCAC46"/>
    <w:lvl w:ilvl="0" w:tplc="7B8AFD32">
      <w:start w:val="1"/>
      <w:numFmt w:val="bullet"/>
      <w:lvlText w:val="–"/>
      <w:lvlJc w:val="left"/>
      <w:pPr>
        <w:tabs>
          <w:tab w:val="num" w:pos="720"/>
        </w:tabs>
        <w:ind w:left="720" w:hanging="360"/>
      </w:pPr>
      <w:rPr>
        <w:rFonts w:ascii="Arial" w:hAnsi="Arial" w:hint="default"/>
      </w:rPr>
    </w:lvl>
    <w:lvl w:ilvl="1" w:tplc="08565056">
      <w:start w:val="1"/>
      <w:numFmt w:val="bullet"/>
      <w:lvlText w:val="–"/>
      <w:lvlJc w:val="left"/>
      <w:pPr>
        <w:tabs>
          <w:tab w:val="num" w:pos="1440"/>
        </w:tabs>
        <w:ind w:left="1440" w:hanging="360"/>
      </w:pPr>
      <w:rPr>
        <w:rFonts w:ascii="Arial" w:hAnsi="Arial" w:hint="default"/>
      </w:rPr>
    </w:lvl>
    <w:lvl w:ilvl="2" w:tplc="85103A78" w:tentative="1">
      <w:start w:val="1"/>
      <w:numFmt w:val="bullet"/>
      <w:lvlText w:val="–"/>
      <w:lvlJc w:val="left"/>
      <w:pPr>
        <w:tabs>
          <w:tab w:val="num" w:pos="2160"/>
        </w:tabs>
        <w:ind w:left="2160" w:hanging="360"/>
      </w:pPr>
      <w:rPr>
        <w:rFonts w:ascii="Arial" w:hAnsi="Arial" w:hint="default"/>
      </w:rPr>
    </w:lvl>
    <w:lvl w:ilvl="3" w:tplc="5B566B82" w:tentative="1">
      <w:start w:val="1"/>
      <w:numFmt w:val="bullet"/>
      <w:lvlText w:val="–"/>
      <w:lvlJc w:val="left"/>
      <w:pPr>
        <w:tabs>
          <w:tab w:val="num" w:pos="2880"/>
        </w:tabs>
        <w:ind w:left="2880" w:hanging="360"/>
      </w:pPr>
      <w:rPr>
        <w:rFonts w:ascii="Arial" w:hAnsi="Arial" w:hint="default"/>
      </w:rPr>
    </w:lvl>
    <w:lvl w:ilvl="4" w:tplc="BF82946A" w:tentative="1">
      <w:start w:val="1"/>
      <w:numFmt w:val="bullet"/>
      <w:lvlText w:val="–"/>
      <w:lvlJc w:val="left"/>
      <w:pPr>
        <w:tabs>
          <w:tab w:val="num" w:pos="3600"/>
        </w:tabs>
        <w:ind w:left="3600" w:hanging="360"/>
      </w:pPr>
      <w:rPr>
        <w:rFonts w:ascii="Arial" w:hAnsi="Arial" w:hint="default"/>
      </w:rPr>
    </w:lvl>
    <w:lvl w:ilvl="5" w:tplc="551C6C7A" w:tentative="1">
      <w:start w:val="1"/>
      <w:numFmt w:val="bullet"/>
      <w:lvlText w:val="–"/>
      <w:lvlJc w:val="left"/>
      <w:pPr>
        <w:tabs>
          <w:tab w:val="num" w:pos="4320"/>
        </w:tabs>
        <w:ind w:left="4320" w:hanging="360"/>
      </w:pPr>
      <w:rPr>
        <w:rFonts w:ascii="Arial" w:hAnsi="Arial" w:hint="default"/>
      </w:rPr>
    </w:lvl>
    <w:lvl w:ilvl="6" w:tplc="02DACD0C" w:tentative="1">
      <w:start w:val="1"/>
      <w:numFmt w:val="bullet"/>
      <w:lvlText w:val="–"/>
      <w:lvlJc w:val="left"/>
      <w:pPr>
        <w:tabs>
          <w:tab w:val="num" w:pos="5040"/>
        </w:tabs>
        <w:ind w:left="5040" w:hanging="360"/>
      </w:pPr>
      <w:rPr>
        <w:rFonts w:ascii="Arial" w:hAnsi="Arial" w:hint="default"/>
      </w:rPr>
    </w:lvl>
    <w:lvl w:ilvl="7" w:tplc="E81652BA" w:tentative="1">
      <w:start w:val="1"/>
      <w:numFmt w:val="bullet"/>
      <w:lvlText w:val="–"/>
      <w:lvlJc w:val="left"/>
      <w:pPr>
        <w:tabs>
          <w:tab w:val="num" w:pos="5760"/>
        </w:tabs>
        <w:ind w:left="5760" w:hanging="360"/>
      </w:pPr>
      <w:rPr>
        <w:rFonts w:ascii="Arial" w:hAnsi="Arial" w:hint="default"/>
      </w:rPr>
    </w:lvl>
    <w:lvl w:ilvl="8" w:tplc="16EA837A" w:tentative="1">
      <w:start w:val="1"/>
      <w:numFmt w:val="bullet"/>
      <w:lvlText w:val="–"/>
      <w:lvlJc w:val="left"/>
      <w:pPr>
        <w:tabs>
          <w:tab w:val="num" w:pos="6480"/>
        </w:tabs>
        <w:ind w:left="6480" w:hanging="360"/>
      </w:pPr>
      <w:rPr>
        <w:rFonts w:ascii="Arial" w:hAnsi="Arial" w:hint="default"/>
      </w:rPr>
    </w:lvl>
  </w:abstractNum>
  <w:abstractNum w:abstractNumId="3">
    <w:nsid w:val="09F34F64"/>
    <w:multiLevelType w:val="hybridMultilevel"/>
    <w:tmpl w:val="CF824FD4"/>
    <w:lvl w:ilvl="0" w:tplc="5842451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puce1rectangle"/>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5C5573D"/>
    <w:multiLevelType w:val="hybridMultilevel"/>
    <w:tmpl w:val="212CEA54"/>
    <w:lvl w:ilvl="0" w:tplc="591A9FE6">
      <w:start w:val="1"/>
      <w:numFmt w:val="bullet"/>
      <w:lvlText w:val="–"/>
      <w:lvlJc w:val="left"/>
      <w:pPr>
        <w:tabs>
          <w:tab w:val="num" w:pos="720"/>
        </w:tabs>
        <w:ind w:left="720" w:hanging="360"/>
      </w:pPr>
      <w:rPr>
        <w:rFonts w:ascii="Arial" w:hAnsi="Arial" w:hint="default"/>
      </w:rPr>
    </w:lvl>
    <w:lvl w:ilvl="1" w:tplc="C194F69A">
      <w:start w:val="1"/>
      <w:numFmt w:val="bullet"/>
      <w:lvlText w:val="–"/>
      <w:lvlJc w:val="left"/>
      <w:pPr>
        <w:tabs>
          <w:tab w:val="num" w:pos="1440"/>
        </w:tabs>
        <w:ind w:left="1440" w:hanging="360"/>
      </w:pPr>
      <w:rPr>
        <w:rFonts w:ascii="Arial" w:hAnsi="Arial" w:hint="default"/>
      </w:rPr>
    </w:lvl>
    <w:lvl w:ilvl="2" w:tplc="2CC0280A" w:tentative="1">
      <w:start w:val="1"/>
      <w:numFmt w:val="bullet"/>
      <w:lvlText w:val="–"/>
      <w:lvlJc w:val="left"/>
      <w:pPr>
        <w:tabs>
          <w:tab w:val="num" w:pos="2160"/>
        </w:tabs>
        <w:ind w:left="2160" w:hanging="360"/>
      </w:pPr>
      <w:rPr>
        <w:rFonts w:ascii="Arial" w:hAnsi="Arial" w:hint="default"/>
      </w:rPr>
    </w:lvl>
    <w:lvl w:ilvl="3" w:tplc="95C0786E" w:tentative="1">
      <w:start w:val="1"/>
      <w:numFmt w:val="bullet"/>
      <w:lvlText w:val="–"/>
      <w:lvlJc w:val="left"/>
      <w:pPr>
        <w:tabs>
          <w:tab w:val="num" w:pos="2880"/>
        </w:tabs>
        <w:ind w:left="2880" w:hanging="360"/>
      </w:pPr>
      <w:rPr>
        <w:rFonts w:ascii="Arial" w:hAnsi="Arial" w:hint="default"/>
      </w:rPr>
    </w:lvl>
    <w:lvl w:ilvl="4" w:tplc="79342A90" w:tentative="1">
      <w:start w:val="1"/>
      <w:numFmt w:val="bullet"/>
      <w:lvlText w:val="–"/>
      <w:lvlJc w:val="left"/>
      <w:pPr>
        <w:tabs>
          <w:tab w:val="num" w:pos="3600"/>
        </w:tabs>
        <w:ind w:left="3600" w:hanging="360"/>
      </w:pPr>
      <w:rPr>
        <w:rFonts w:ascii="Arial" w:hAnsi="Arial" w:hint="default"/>
      </w:rPr>
    </w:lvl>
    <w:lvl w:ilvl="5" w:tplc="3E3E1B4C" w:tentative="1">
      <w:start w:val="1"/>
      <w:numFmt w:val="bullet"/>
      <w:lvlText w:val="–"/>
      <w:lvlJc w:val="left"/>
      <w:pPr>
        <w:tabs>
          <w:tab w:val="num" w:pos="4320"/>
        </w:tabs>
        <w:ind w:left="4320" w:hanging="360"/>
      </w:pPr>
      <w:rPr>
        <w:rFonts w:ascii="Arial" w:hAnsi="Arial" w:hint="default"/>
      </w:rPr>
    </w:lvl>
    <w:lvl w:ilvl="6" w:tplc="85742172" w:tentative="1">
      <w:start w:val="1"/>
      <w:numFmt w:val="bullet"/>
      <w:lvlText w:val="–"/>
      <w:lvlJc w:val="left"/>
      <w:pPr>
        <w:tabs>
          <w:tab w:val="num" w:pos="5040"/>
        </w:tabs>
        <w:ind w:left="5040" w:hanging="360"/>
      </w:pPr>
      <w:rPr>
        <w:rFonts w:ascii="Arial" w:hAnsi="Arial" w:hint="default"/>
      </w:rPr>
    </w:lvl>
    <w:lvl w:ilvl="7" w:tplc="84DEB73C" w:tentative="1">
      <w:start w:val="1"/>
      <w:numFmt w:val="bullet"/>
      <w:lvlText w:val="–"/>
      <w:lvlJc w:val="left"/>
      <w:pPr>
        <w:tabs>
          <w:tab w:val="num" w:pos="5760"/>
        </w:tabs>
        <w:ind w:left="5760" w:hanging="360"/>
      </w:pPr>
      <w:rPr>
        <w:rFonts w:ascii="Arial" w:hAnsi="Arial" w:hint="default"/>
      </w:rPr>
    </w:lvl>
    <w:lvl w:ilvl="8" w:tplc="EBC22AB2" w:tentative="1">
      <w:start w:val="1"/>
      <w:numFmt w:val="bullet"/>
      <w:lvlText w:val="–"/>
      <w:lvlJc w:val="left"/>
      <w:pPr>
        <w:tabs>
          <w:tab w:val="num" w:pos="6480"/>
        </w:tabs>
        <w:ind w:left="6480" w:hanging="360"/>
      </w:pPr>
      <w:rPr>
        <w:rFonts w:ascii="Arial" w:hAnsi="Arial" w:hint="default"/>
      </w:rPr>
    </w:lvl>
  </w:abstractNum>
  <w:abstractNum w:abstractNumId="5">
    <w:nsid w:val="16B71C9A"/>
    <w:multiLevelType w:val="hybridMultilevel"/>
    <w:tmpl w:val="D49849E6"/>
    <w:lvl w:ilvl="0" w:tplc="040C000D">
      <w:start w:val="1"/>
      <w:numFmt w:val="bullet"/>
      <w:lvlText w:val=""/>
      <w:lvlJc w:val="left"/>
      <w:pPr>
        <w:ind w:left="2124" w:hanging="360"/>
      </w:pPr>
      <w:rPr>
        <w:rFonts w:ascii="Wingdings" w:hAnsi="Wingdings"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6">
    <w:nsid w:val="18645DFA"/>
    <w:multiLevelType w:val="hybridMultilevel"/>
    <w:tmpl w:val="EFCABAEA"/>
    <w:lvl w:ilvl="0" w:tplc="9C2CCB8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6632F5"/>
    <w:multiLevelType w:val="hybridMultilevel"/>
    <w:tmpl w:val="4AB216F0"/>
    <w:lvl w:ilvl="0" w:tplc="57E2F17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0060F3"/>
    <w:multiLevelType w:val="hybridMultilevel"/>
    <w:tmpl w:val="E6446C12"/>
    <w:lvl w:ilvl="0" w:tplc="6EC28D5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465AF7"/>
    <w:multiLevelType w:val="hybridMultilevel"/>
    <w:tmpl w:val="EAD2065C"/>
    <w:name w:val="WW8Num22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FD7AA8"/>
    <w:multiLevelType w:val="hybridMultilevel"/>
    <w:tmpl w:val="7F8C99A2"/>
    <w:lvl w:ilvl="0" w:tplc="EB1C0EBA">
      <w:numFmt w:val="bullet"/>
      <w:lvlText w:val="-"/>
      <w:lvlJc w:val="left"/>
      <w:pPr>
        <w:tabs>
          <w:tab w:val="num" w:pos="708"/>
        </w:tabs>
        <w:ind w:left="708"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F0E63B28">
      <w:start w:val="1"/>
      <w:numFmt w:val="bullet"/>
      <w:lvlText w:val=""/>
      <w:lvlJc w:val="left"/>
      <w:pPr>
        <w:tabs>
          <w:tab w:val="num" w:pos="2160"/>
        </w:tabs>
        <w:ind w:left="2160" w:hanging="360"/>
      </w:pPr>
      <w:rPr>
        <w:rFonts w:ascii="Symbol" w:hAnsi="Symbol" w:hint="default"/>
        <w:sz w:val="16"/>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A865710"/>
    <w:multiLevelType w:val="hybridMultilevel"/>
    <w:tmpl w:val="82206DE0"/>
    <w:lvl w:ilvl="0" w:tplc="C69A99F8">
      <w:start w:val="1"/>
      <w:numFmt w:val="bullet"/>
      <w:lvlText w:val="•"/>
      <w:lvlJc w:val="left"/>
      <w:pPr>
        <w:tabs>
          <w:tab w:val="num" w:pos="360"/>
        </w:tabs>
        <w:ind w:left="360" w:hanging="360"/>
      </w:pPr>
      <w:rPr>
        <w:rFonts w:ascii="Arial" w:hAnsi="Arial" w:hint="default"/>
      </w:rPr>
    </w:lvl>
    <w:lvl w:ilvl="1" w:tplc="645E08B6">
      <w:start w:val="1941"/>
      <w:numFmt w:val="bullet"/>
      <w:lvlText w:val="–"/>
      <w:lvlJc w:val="left"/>
      <w:pPr>
        <w:tabs>
          <w:tab w:val="num" w:pos="1080"/>
        </w:tabs>
        <w:ind w:left="1080" w:hanging="360"/>
      </w:pPr>
      <w:rPr>
        <w:rFonts w:ascii="Arial" w:hAnsi="Arial" w:hint="default"/>
      </w:rPr>
    </w:lvl>
    <w:lvl w:ilvl="2" w:tplc="7F08F3AA" w:tentative="1">
      <w:start w:val="1"/>
      <w:numFmt w:val="bullet"/>
      <w:lvlText w:val="•"/>
      <w:lvlJc w:val="left"/>
      <w:pPr>
        <w:tabs>
          <w:tab w:val="num" w:pos="1800"/>
        </w:tabs>
        <w:ind w:left="1800" w:hanging="360"/>
      </w:pPr>
      <w:rPr>
        <w:rFonts w:ascii="Arial" w:hAnsi="Arial" w:hint="default"/>
      </w:rPr>
    </w:lvl>
    <w:lvl w:ilvl="3" w:tplc="636A5F64" w:tentative="1">
      <w:start w:val="1"/>
      <w:numFmt w:val="bullet"/>
      <w:lvlText w:val="•"/>
      <w:lvlJc w:val="left"/>
      <w:pPr>
        <w:tabs>
          <w:tab w:val="num" w:pos="2520"/>
        </w:tabs>
        <w:ind w:left="2520" w:hanging="360"/>
      </w:pPr>
      <w:rPr>
        <w:rFonts w:ascii="Arial" w:hAnsi="Arial" w:hint="default"/>
      </w:rPr>
    </w:lvl>
    <w:lvl w:ilvl="4" w:tplc="E47C20CE" w:tentative="1">
      <w:start w:val="1"/>
      <w:numFmt w:val="bullet"/>
      <w:lvlText w:val="•"/>
      <w:lvlJc w:val="left"/>
      <w:pPr>
        <w:tabs>
          <w:tab w:val="num" w:pos="3240"/>
        </w:tabs>
        <w:ind w:left="3240" w:hanging="360"/>
      </w:pPr>
      <w:rPr>
        <w:rFonts w:ascii="Arial" w:hAnsi="Arial" w:hint="default"/>
      </w:rPr>
    </w:lvl>
    <w:lvl w:ilvl="5" w:tplc="E6E6B800" w:tentative="1">
      <w:start w:val="1"/>
      <w:numFmt w:val="bullet"/>
      <w:lvlText w:val="•"/>
      <w:lvlJc w:val="left"/>
      <w:pPr>
        <w:tabs>
          <w:tab w:val="num" w:pos="3960"/>
        </w:tabs>
        <w:ind w:left="3960" w:hanging="360"/>
      </w:pPr>
      <w:rPr>
        <w:rFonts w:ascii="Arial" w:hAnsi="Arial" w:hint="default"/>
      </w:rPr>
    </w:lvl>
    <w:lvl w:ilvl="6" w:tplc="73CAA30E" w:tentative="1">
      <w:start w:val="1"/>
      <w:numFmt w:val="bullet"/>
      <w:lvlText w:val="•"/>
      <w:lvlJc w:val="left"/>
      <w:pPr>
        <w:tabs>
          <w:tab w:val="num" w:pos="4680"/>
        </w:tabs>
        <w:ind w:left="4680" w:hanging="360"/>
      </w:pPr>
      <w:rPr>
        <w:rFonts w:ascii="Arial" w:hAnsi="Arial" w:hint="default"/>
      </w:rPr>
    </w:lvl>
    <w:lvl w:ilvl="7" w:tplc="CA1AFE92" w:tentative="1">
      <w:start w:val="1"/>
      <w:numFmt w:val="bullet"/>
      <w:lvlText w:val="•"/>
      <w:lvlJc w:val="left"/>
      <w:pPr>
        <w:tabs>
          <w:tab w:val="num" w:pos="5400"/>
        </w:tabs>
        <w:ind w:left="5400" w:hanging="360"/>
      </w:pPr>
      <w:rPr>
        <w:rFonts w:ascii="Arial" w:hAnsi="Arial" w:hint="default"/>
      </w:rPr>
    </w:lvl>
    <w:lvl w:ilvl="8" w:tplc="C73E081A" w:tentative="1">
      <w:start w:val="1"/>
      <w:numFmt w:val="bullet"/>
      <w:lvlText w:val="•"/>
      <w:lvlJc w:val="left"/>
      <w:pPr>
        <w:tabs>
          <w:tab w:val="num" w:pos="6120"/>
        </w:tabs>
        <w:ind w:left="6120" w:hanging="360"/>
      </w:pPr>
      <w:rPr>
        <w:rFonts w:ascii="Arial" w:hAnsi="Arial" w:hint="default"/>
      </w:rPr>
    </w:lvl>
  </w:abstractNum>
  <w:abstractNum w:abstractNumId="12">
    <w:nsid w:val="42144616"/>
    <w:multiLevelType w:val="multilevel"/>
    <w:tmpl w:val="DF264BB8"/>
    <w:lvl w:ilvl="0">
      <w:start w:val="1"/>
      <w:numFmt w:val="decimal"/>
      <w:lvlText w:val="%1."/>
      <w:lvlJc w:val="left"/>
      <w:pPr>
        <w:ind w:left="72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3">
    <w:nsid w:val="4AF8506A"/>
    <w:multiLevelType w:val="hybridMultilevel"/>
    <w:tmpl w:val="363E335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594009"/>
    <w:multiLevelType w:val="hybridMultilevel"/>
    <w:tmpl w:val="D97AB38E"/>
    <w:lvl w:ilvl="0" w:tplc="4D60CC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BE6C94"/>
    <w:multiLevelType w:val="hybridMultilevel"/>
    <w:tmpl w:val="16BA3C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95B4117"/>
    <w:multiLevelType w:val="hybridMultilevel"/>
    <w:tmpl w:val="7FD48DAE"/>
    <w:lvl w:ilvl="0" w:tplc="4D60CC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2E0A9D"/>
    <w:multiLevelType w:val="hybridMultilevel"/>
    <w:tmpl w:val="D684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17B0F"/>
    <w:multiLevelType w:val="hybridMultilevel"/>
    <w:tmpl w:val="586EEC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064C12"/>
    <w:multiLevelType w:val="hybridMultilevel"/>
    <w:tmpl w:val="77F80A66"/>
    <w:lvl w:ilvl="0" w:tplc="5842451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7408A5"/>
    <w:multiLevelType w:val="hybridMultilevel"/>
    <w:tmpl w:val="3FE6ED3E"/>
    <w:lvl w:ilvl="0" w:tplc="E452E0A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8A30B4B"/>
    <w:multiLevelType w:val="hybridMultilevel"/>
    <w:tmpl w:val="BF1C1FBE"/>
    <w:lvl w:ilvl="0" w:tplc="154EACA6">
      <w:start w:val="1"/>
      <w:numFmt w:val="bullet"/>
      <w:lvlText w:val="•"/>
      <w:lvlJc w:val="left"/>
      <w:pPr>
        <w:tabs>
          <w:tab w:val="num" w:pos="360"/>
        </w:tabs>
        <w:ind w:left="360" w:hanging="360"/>
      </w:pPr>
      <w:rPr>
        <w:rFonts w:ascii="Arial" w:hAnsi="Arial" w:hint="default"/>
      </w:rPr>
    </w:lvl>
    <w:lvl w:ilvl="1" w:tplc="D50E027E">
      <w:start w:val="1382"/>
      <w:numFmt w:val="bullet"/>
      <w:lvlText w:val="–"/>
      <w:lvlJc w:val="left"/>
      <w:pPr>
        <w:tabs>
          <w:tab w:val="num" w:pos="1080"/>
        </w:tabs>
        <w:ind w:left="1080" w:hanging="360"/>
      </w:pPr>
      <w:rPr>
        <w:rFonts w:ascii="Arial" w:hAnsi="Arial" w:hint="default"/>
      </w:rPr>
    </w:lvl>
    <w:lvl w:ilvl="2" w:tplc="E886FBB2" w:tentative="1">
      <w:start w:val="1"/>
      <w:numFmt w:val="bullet"/>
      <w:lvlText w:val="•"/>
      <w:lvlJc w:val="left"/>
      <w:pPr>
        <w:tabs>
          <w:tab w:val="num" w:pos="1800"/>
        </w:tabs>
        <w:ind w:left="1800" w:hanging="360"/>
      </w:pPr>
      <w:rPr>
        <w:rFonts w:ascii="Arial" w:hAnsi="Arial" w:hint="default"/>
      </w:rPr>
    </w:lvl>
    <w:lvl w:ilvl="3" w:tplc="78BC6014" w:tentative="1">
      <w:start w:val="1"/>
      <w:numFmt w:val="bullet"/>
      <w:lvlText w:val="•"/>
      <w:lvlJc w:val="left"/>
      <w:pPr>
        <w:tabs>
          <w:tab w:val="num" w:pos="2520"/>
        </w:tabs>
        <w:ind w:left="2520" w:hanging="360"/>
      </w:pPr>
      <w:rPr>
        <w:rFonts w:ascii="Arial" w:hAnsi="Arial" w:hint="default"/>
      </w:rPr>
    </w:lvl>
    <w:lvl w:ilvl="4" w:tplc="5ED21802" w:tentative="1">
      <w:start w:val="1"/>
      <w:numFmt w:val="bullet"/>
      <w:lvlText w:val="•"/>
      <w:lvlJc w:val="left"/>
      <w:pPr>
        <w:tabs>
          <w:tab w:val="num" w:pos="3240"/>
        </w:tabs>
        <w:ind w:left="3240" w:hanging="360"/>
      </w:pPr>
      <w:rPr>
        <w:rFonts w:ascii="Arial" w:hAnsi="Arial" w:hint="default"/>
      </w:rPr>
    </w:lvl>
    <w:lvl w:ilvl="5" w:tplc="6D5E0A92" w:tentative="1">
      <w:start w:val="1"/>
      <w:numFmt w:val="bullet"/>
      <w:lvlText w:val="•"/>
      <w:lvlJc w:val="left"/>
      <w:pPr>
        <w:tabs>
          <w:tab w:val="num" w:pos="3960"/>
        </w:tabs>
        <w:ind w:left="3960" w:hanging="360"/>
      </w:pPr>
      <w:rPr>
        <w:rFonts w:ascii="Arial" w:hAnsi="Arial" w:hint="default"/>
      </w:rPr>
    </w:lvl>
    <w:lvl w:ilvl="6" w:tplc="DA7AFFAE" w:tentative="1">
      <w:start w:val="1"/>
      <w:numFmt w:val="bullet"/>
      <w:lvlText w:val="•"/>
      <w:lvlJc w:val="left"/>
      <w:pPr>
        <w:tabs>
          <w:tab w:val="num" w:pos="4680"/>
        </w:tabs>
        <w:ind w:left="4680" w:hanging="360"/>
      </w:pPr>
      <w:rPr>
        <w:rFonts w:ascii="Arial" w:hAnsi="Arial" w:hint="default"/>
      </w:rPr>
    </w:lvl>
    <w:lvl w:ilvl="7" w:tplc="7CC05F6A" w:tentative="1">
      <w:start w:val="1"/>
      <w:numFmt w:val="bullet"/>
      <w:lvlText w:val="•"/>
      <w:lvlJc w:val="left"/>
      <w:pPr>
        <w:tabs>
          <w:tab w:val="num" w:pos="5400"/>
        </w:tabs>
        <w:ind w:left="5400" w:hanging="360"/>
      </w:pPr>
      <w:rPr>
        <w:rFonts w:ascii="Arial" w:hAnsi="Arial" w:hint="default"/>
      </w:rPr>
    </w:lvl>
    <w:lvl w:ilvl="8" w:tplc="E3DE40E8" w:tentative="1">
      <w:start w:val="1"/>
      <w:numFmt w:val="bullet"/>
      <w:lvlText w:val="•"/>
      <w:lvlJc w:val="left"/>
      <w:pPr>
        <w:tabs>
          <w:tab w:val="num" w:pos="6120"/>
        </w:tabs>
        <w:ind w:left="6120" w:hanging="360"/>
      </w:pPr>
      <w:rPr>
        <w:rFonts w:ascii="Arial" w:hAnsi="Arial" w:hint="default"/>
      </w:rPr>
    </w:lvl>
  </w:abstractNum>
  <w:abstractNum w:abstractNumId="22">
    <w:nsid w:val="6A1870EE"/>
    <w:multiLevelType w:val="hybridMultilevel"/>
    <w:tmpl w:val="33280B80"/>
    <w:lvl w:ilvl="0" w:tplc="8FD2DC4C">
      <w:start w:val="1"/>
      <w:numFmt w:val="bullet"/>
      <w:lvlText w:val="-"/>
      <w:lvlJc w:val="left"/>
      <w:pPr>
        <w:tabs>
          <w:tab w:val="num" w:pos="720"/>
        </w:tabs>
        <w:ind w:left="720" w:hanging="360"/>
      </w:pPr>
      <w:rPr>
        <w:rFonts w:ascii="Times New Roman" w:hAnsi="Times New Roman" w:hint="default"/>
      </w:rPr>
    </w:lvl>
    <w:lvl w:ilvl="1" w:tplc="0E342D10">
      <w:start w:val="870"/>
      <w:numFmt w:val="bullet"/>
      <w:lvlText w:val="-"/>
      <w:lvlJc w:val="left"/>
      <w:pPr>
        <w:tabs>
          <w:tab w:val="num" w:pos="1440"/>
        </w:tabs>
        <w:ind w:left="1440" w:hanging="360"/>
      </w:pPr>
      <w:rPr>
        <w:rFonts w:ascii="Times New Roman" w:hAnsi="Times New Roman" w:hint="default"/>
      </w:rPr>
    </w:lvl>
    <w:lvl w:ilvl="2" w:tplc="2506E130" w:tentative="1">
      <w:start w:val="1"/>
      <w:numFmt w:val="bullet"/>
      <w:lvlText w:val="-"/>
      <w:lvlJc w:val="left"/>
      <w:pPr>
        <w:tabs>
          <w:tab w:val="num" w:pos="2160"/>
        </w:tabs>
        <w:ind w:left="2160" w:hanging="360"/>
      </w:pPr>
      <w:rPr>
        <w:rFonts w:ascii="Times New Roman" w:hAnsi="Times New Roman" w:hint="default"/>
      </w:rPr>
    </w:lvl>
    <w:lvl w:ilvl="3" w:tplc="7E62DDB8" w:tentative="1">
      <w:start w:val="1"/>
      <w:numFmt w:val="bullet"/>
      <w:lvlText w:val="-"/>
      <w:lvlJc w:val="left"/>
      <w:pPr>
        <w:tabs>
          <w:tab w:val="num" w:pos="2880"/>
        </w:tabs>
        <w:ind w:left="2880" w:hanging="360"/>
      </w:pPr>
      <w:rPr>
        <w:rFonts w:ascii="Times New Roman" w:hAnsi="Times New Roman" w:hint="default"/>
      </w:rPr>
    </w:lvl>
    <w:lvl w:ilvl="4" w:tplc="7E9CC40E" w:tentative="1">
      <w:start w:val="1"/>
      <w:numFmt w:val="bullet"/>
      <w:lvlText w:val="-"/>
      <w:lvlJc w:val="left"/>
      <w:pPr>
        <w:tabs>
          <w:tab w:val="num" w:pos="3600"/>
        </w:tabs>
        <w:ind w:left="3600" w:hanging="360"/>
      </w:pPr>
      <w:rPr>
        <w:rFonts w:ascii="Times New Roman" w:hAnsi="Times New Roman" w:hint="default"/>
      </w:rPr>
    </w:lvl>
    <w:lvl w:ilvl="5" w:tplc="D3702454" w:tentative="1">
      <w:start w:val="1"/>
      <w:numFmt w:val="bullet"/>
      <w:lvlText w:val="-"/>
      <w:lvlJc w:val="left"/>
      <w:pPr>
        <w:tabs>
          <w:tab w:val="num" w:pos="4320"/>
        </w:tabs>
        <w:ind w:left="4320" w:hanging="360"/>
      </w:pPr>
      <w:rPr>
        <w:rFonts w:ascii="Times New Roman" w:hAnsi="Times New Roman" w:hint="default"/>
      </w:rPr>
    </w:lvl>
    <w:lvl w:ilvl="6" w:tplc="047AFADA" w:tentative="1">
      <w:start w:val="1"/>
      <w:numFmt w:val="bullet"/>
      <w:lvlText w:val="-"/>
      <w:lvlJc w:val="left"/>
      <w:pPr>
        <w:tabs>
          <w:tab w:val="num" w:pos="5040"/>
        </w:tabs>
        <w:ind w:left="5040" w:hanging="360"/>
      </w:pPr>
      <w:rPr>
        <w:rFonts w:ascii="Times New Roman" w:hAnsi="Times New Roman" w:hint="default"/>
      </w:rPr>
    </w:lvl>
    <w:lvl w:ilvl="7" w:tplc="4B2A0162" w:tentative="1">
      <w:start w:val="1"/>
      <w:numFmt w:val="bullet"/>
      <w:lvlText w:val="-"/>
      <w:lvlJc w:val="left"/>
      <w:pPr>
        <w:tabs>
          <w:tab w:val="num" w:pos="5760"/>
        </w:tabs>
        <w:ind w:left="5760" w:hanging="360"/>
      </w:pPr>
      <w:rPr>
        <w:rFonts w:ascii="Times New Roman" w:hAnsi="Times New Roman" w:hint="default"/>
      </w:rPr>
    </w:lvl>
    <w:lvl w:ilvl="8" w:tplc="554A799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AB01D5"/>
    <w:multiLevelType w:val="hybridMultilevel"/>
    <w:tmpl w:val="F9EC86FC"/>
    <w:lvl w:ilvl="0" w:tplc="9C2CCB8A">
      <w:start w:val="1"/>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C7171A"/>
    <w:multiLevelType w:val="hybridMultilevel"/>
    <w:tmpl w:val="CE3442A0"/>
    <w:lvl w:ilvl="0" w:tplc="5150CBF8">
      <w:start w:val="1"/>
      <w:numFmt w:val="bullet"/>
      <w:lvlText w:val="•"/>
      <w:lvlJc w:val="left"/>
      <w:pPr>
        <w:tabs>
          <w:tab w:val="num" w:pos="720"/>
        </w:tabs>
        <w:ind w:left="720" w:hanging="360"/>
      </w:pPr>
      <w:rPr>
        <w:rFonts w:ascii="Arial" w:hAnsi="Arial" w:hint="default"/>
      </w:rPr>
    </w:lvl>
    <w:lvl w:ilvl="1" w:tplc="902EBAA0" w:tentative="1">
      <w:start w:val="1"/>
      <w:numFmt w:val="bullet"/>
      <w:lvlText w:val="•"/>
      <w:lvlJc w:val="left"/>
      <w:pPr>
        <w:tabs>
          <w:tab w:val="num" w:pos="1440"/>
        </w:tabs>
        <w:ind w:left="1440" w:hanging="360"/>
      </w:pPr>
      <w:rPr>
        <w:rFonts w:ascii="Arial" w:hAnsi="Arial" w:hint="default"/>
      </w:rPr>
    </w:lvl>
    <w:lvl w:ilvl="2" w:tplc="200E4442" w:tentative="1">
      <w:start w:val="1"/>
      <w:numFmt w:val="bullet"/>
      <w:lvlText w:val="•"/>
      <w:lvlJc w:val="left"/>
      <w:pPr>
        <w:tabs>
          <w:tab w:val="num" w:pos="2160"/>
        </w:tabs>
        <w:ind w:left="2160" w:hanging="360"/>
      </w:pPr>
      <w:rPr>
        <w:rFonts w:ascii="Arial" w:hAnsi="Arial" w:hint="default"/>
      </w:rPr>
    </w:lvl>
    <w:lvl w:ilvl="3" w:tplc="1A70A332" w:tentative="1">
      <w:start w:val="1"/>
      <w:numFmt w:val="bullet"/>
      <w:lvlText w:val="•"/>
      <w:lvlJc w:val="left"/>
      <w:pPr>
        <w:tabs>
          <w:tab w:val="num" w:pos="2880"/>
        </w:tabs>
        <w:ind w:left="2880" w:hanging="360"/>
      </w:pPr>
      <w:rPr>
        <w:rFonts w:ascii="Arial" w:hAnsi="Arial" w:hint="default"/>
      </w:rPr>
    </w:lvl>
    <w:lvl w:ilvl="4" w:tplc="2C868BAC" w:tentative="1">
      <w:start w:val="1"/>
      <w:numFmt w:val="bullet"/>
      <w:lvlText w:val="•"/>
      <w:lvlJc w:val="left"/>
      <w:pPr>
        <w:tabs>
          <w:tab w:val="num" w:pos="3600"/>
        </w:tabs>
        <w:ind w:left="3600" w:hanging="360"/>
      </w:pPr>
      <w:rPr>
        <w:rFonts w:ascii="Arial" w:hAnsi="Arial" w:hint="default"/>
      </w:rPr>
    </w:lvl>
    <w:lvl w:ilvl="5" w:tplc="BAD03F84" w:tentative="1">
      <w:start w:val="1"/>
      <w:numFmt w:val="bullet"/>
      <w:lvlText w:val="•"/>
      <w:lvlJc w:val="left"/>
      <w:pPr>
        <w:tabs>
          <w:tab w:val="num" w:pos="4320"/>
        </w:tabs>
        <w:ind w:left="4320" w:hanging="360"/>
      </w:pPr>
      <w:rPr>
        <w:rFonts w:ascii="Arial" w:hAnsi="Arial" w:hint="default"/>
      </w:rPr>
    </w:lvl>
    <w:lvl w:ilvl="6" w:tplc="3B4E6A14" w:tentative="1">
      <w:start w:val="1"/>
      <w:numFmt w:val="bullet"/>
      <w:lvlText w:val="•"/>
      <w:lvlJc w:val="left"/>
      <w:pPr>
        <w:tabs>
          <w:tab w:val="num" w:pos="5040"/>
        </w:tabs>
        <w:ind w:left="5040" w:hanging="360"/>
      </w:pPr>
      <w:rPr>
        <w:rFonts w:ascii="Arial" w:hAnsi="Arial" w:hint="default"/>
      </w:rPr>
    </w:lvl>
    <w:lvl w:ilvl="7" w:tplc="004C9B10" w:tentative="1">
      <w:start w:val="1"/>
      <w:numFmt w:val="bullet"/>
      <w:lvlText w:val="•"/>
      <w:lvlJc w:val="left"/>
      <w:pPr>
        <w:tabs>
          <w:tab w:val="num" w:pos="5760"/>
        </w:tabs>
        <w:ind w:left="5760" w:hanging="360"/>
      </w:pPr>
      <w:rPr>
        <w:rFonts w:ascii="Arial" w:hAnsi="Arial" w:hint="default"/>
      </w:rPr>
    </w:lvl>
    <w:lvl w:ilvl="8" w:tplc="1E04EE66" w:tentative="1">
      <w:start w:val="1"/>
      <w:numFmt w:val="bullet"/>
      <w:lvlText w:val="•"/>
      <w:lvlJc w:val="left"/>
      <w:pPr>
        <w:tabs>
          <w:tab w:val="num" w:pos="6480"/>
        </w:tabs>
        <w:ind w:left="6480" w:hanging="360"/>
      </w:pPr>
      <w:rPr>
        <w:rFonts w:ascii="Arial" w:hAnsi="Arial" w:hint="default"/>
      </w:rPr>
    </w:lvl>
  </w:abstractNum>
  <w:abstractNum w:abstractNumId="25">
    <w:nsid w:val="72C011A8"/>
    <w:multiLevelType w:val="hybridMultilevel"/>
    <w:tmpl w:val="239A4388"/>
    <w:lvl w:ilvl="0" w:tplc="42DEA44E">
      <w:start w:val="1"/>
      <w:numFmt w:val="bullet"/>
      <w:lvlText w:val="•"/>
      <w:lvlJc w:val="left"/>
      <w:pPr>
        <w:tabs>
          <w:tab w:val="num" w:pos="720"/>
        </w:tabs>
        <w:ind w:left="720" w:hanging="360"/>
      </w:pPr>
      <w:rPr>
        <w:rFonts w:ascii="Arial" w:hAnsi="Arial" w:hint="default"/>
      </w:rPr>
    </w:lvl>
    <w:lvl w:ilvl="1" w:tplc="ED2A226A">
      <w:start w:val="1431"/>
      <w:numFmt w:val="bullet"/>
      <w:lvlText w:val="–"/>
      <w:lvlJc w:val="left"/>
      <w:pPr>
        <w:tabs>
          <w:tab w:val="num" w:pos="1440"/>
        </w:tabs>
        <w:ind w:left="1440" w:hanging="360"/>
      </w:pPr>
      <w:rPr>
        <w:rFonts w:ascii="Arial" w:hAnsi="Arial" w:hint="default"/>
      </w:rPr>
    </w:lvl>
    <w:lvl w:ilvl="2" w:tplc="8A767988" w:tentative="1">
      <w:start w:val="1"/>
      <w:numFmt w:val="bullet"/>
      <w:lvlText w:val="•"/>
      <w:lvlJc w:val="left"/>
      <w:pPr>
        <w:tabs>
          <w:tab w:val="num" w:pos="2160"/>
        </w:tabs>
        <w:ind w:left="2160" w:hanging="360"/>
      </w:pPr>
      <w:rPr>
        <w:rFonts w:ascii="Arial" w:hAnsi="Arial" w:hint="default"/>
      </w:rPr>
    </w:lvl>
    <w:lvl w:ilvl="3" w:tplc="DEBE9998" w:tentative="1">
      <w:start w:val="1"/>
      <w:numFmt w:val="bullet"/>
      <w:lvlText w:val="•"/>
      <w:lvlJc w:val="left"/>
      <w:pPr>
        <w:tabs>
          <w:tab w:val="num" w:pos="2880"/>
        </w:tabs>
        <w:ind w:left="2880" w:hanging="360"/>
      </w:pPr>
      <w:rPr>
        <w:rFonts w:ascii="Arial" w:hAnsi="Arial" w:hint="default"/>
      </w:rPr>
    </w:lvl>
    <w:lvl w:ilvl="4" w:tplc="05141C1A" w:tentative="1">
      <w:start w:val="1"/>
      <w:numFmt w:val="bullet"/>
      <w:lvlText w:val="•"/>
      <w:lvlJc w:val="left"/>
      <w:pPr>
        <w:tabs>
          <w:tab w:val="num" w:pos="3600"/>
        </w:tabs>
        <w:ind w:left="3600" w:hanging="360"/>
      </w:pPr>
      <w:rPr>
        <w:rFonts w:ascii="Arial" w:hAnsi="Arial" w:hint="default"/>
      </w:rPr>
    </w:lvl>
    <w:lvl w:ilvl="5" w:tplc="92A079E4" w:tentative="1">
      <w:start w:val="1"/>
      <w:numFmt w:val="bullet"/>
      <w:lvlText w:val="•"/>
      <w:lvlJc w:val="left"/>
      <w:pPr>
        <w:tabs>
          <w:tab w:val="num" w:pos="4320"/>
        </w:tabs>
        <w:ind w:left="4320" w:hanging="360"/>
      </w:pPr>
      <w:rPr>
        <w:rFonts w:ascii="Arial" w:hAnsi="Arial" w:hint="default"/>
      </w:rPr>
    </w:lvl>
    <w:lvl w:ilvl="6" w:tplc="B268E106" w:tentative="1">
      <w:start w:val="1"/>
      <w:numFmt w:val="bullet"/>
      <w:lvlText w:val="•"/>
      <w:lvlJc w:val="left"/>
      <w:pPr>
        <w:tabs>
          <w:tab w:val="num" w:pos="5040"/>
        </w:tabs>
        <w:ind w:left="5040" w:hanging="360"/>
      </w:pPr>
      <w:rPr>
        <w:rFonts w:ascii="Arial" w:hAnsi="Arial" w:hint="default"/>
      </w:rPr>
    </w:lvl>
    <w:lvl w:ilvl="7" w:tplc="36F4AE10" w:tentative="1">
      <w:start w:val="1"/>
      <w:numFmt w:val="bullet"/>
      <w:lvlText w:val="•"/>
      <w:lvlJc w:val="left"/>
      <w:pPr>
        <w:tabs>
          <w:tab w:val="num" w:pos="5760"/>
        </w:tabs>
        <w:ind w:left="5760" w:hanging="360"/>
      </w:pPr>
      <w:rPr>
        <w:rFonts w:ascii="Arial" w:hAnsi="Arial" w:hint="default"/>
      </w:rPr>
    </w:lvl>
    <w:lvl w:ilvl="8" w:tplc="50D8E148" w:tentative="1">
      <w:start w:val="1"/>
      <w:numFmt w:val="bullet"/>
      <w:lvlText w:val="•"/>
      <w:lvlJc w:val="left"/>
      <w:pPr>
        <w:tabs>
          <w:tab w:val="num" w:pos="6480"/>
        </w:tabs>
        <w:ind w:left="6480" w:hanging="360"/>
      </w:pPr>
      <w:rPr>
        <w:rFonts w:ascii="Arial" w:hAnsi="Arial" w:hint="default"/>
      </w:rPr>
    </w:lvl>
  </w:abstractNum>
  <w:abstractNum w:abstractNumId="26">
    <w:nsid w:val="72F32FF4"/>
    <w:multiLevelType w:val="hybridMultilevel"/>
    <w:tmpl w:val="CE80947E"/>
    <w:lvl w:ilvl="0" w:tplc="5842451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AC5351"/>
    <w:multiLevelType w:val="hybridMultilevel"/>
    <w:tmpl w:val="4A46D5FA"/>
    <w:lvl w:ilvl="0" w:tplc="602ABD30">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100602"/>
    <w:multiLevelType w:val="hybridMultilevel"/>
    <w:tmpl w:val="4322FBD4"/>
    <w:lvl w:ilvl="0" w:tplc="A614C430">
      <w:start w:val="1"/>
      <w:numFmt w:val="bullet"/>
      <w:lvlText w:val="•"/>
      <w:lvlJc w:val="left"/>
      <w:pPr>
        <w:tabs>
          <w:tab w:val="num" w:pos="720"/>
        </w:tabs>
        <w:ind w:left="720" w:hanging="360"/>
      </w:pPr>
      <w:rPr>
        <w:rFonts w:ascii="Arial" w:hAnsi="Arial" w:hint="default"/>
      </w:rPr>
    </w:lvl>
    <w:lvl w:ilvl="1" w:tplc="11788EC6">
      <w:start w:val="514"/>
      <w:numFmt w:val="bullet"/>
      <w:lvlText w:val="–"/>
      <w:lvlJc w:val="left"/>
      <w:pPr>
        <w:tabs>
          <w:tab w:val="num" w:pos="1440"/>
        </w:tabs>
        <w:ind w:left="1440" w:hanging="360"/>
      </w:pPr>
      <w:rPr>
        <w:rFonts w:ascii="Arial" w:hAnsi="Arial" w:hint="default"/>
      </w:rPr>
    </w:lvl>
    <w:lvl w:ilvl="2" w:tplc="EBA23ADC" w:tentative="1">
      <w:start w:val="1"/>
      <w:numFmt w:val="bullet"/>
      <w:lvlText w:val="•"/>
      <w:lvlJc w:val="left"/>
      <w:pPr>
        <w:tabs>
          <w:tab w:val="num" w:pos="2160"/>
        </w:tabs>
        <w:ind w:left="2160" w:hanging="360"/>
      </w:pPr>
      <w:rPr>
        <w:rFonts w:ascii="Arial" w:hAnsi="Arial" w:hint="default"/>
      </w:rPr>
    </w:lvl>
    <w:lvl w:ilvl="3" w:tplc="6A3AB79E" w:tentative="1">
      <w:start w:val="1"/>
      <w:numFmt w:val="bullet"/>
      <w:lvlText w:val="•"/>
      <w:lvlJc w:val="left"/>
      <w:pPr>
        <w:tabs>
          <w:tab w:val="num" w:pos="2880"/>
        </w:tabs>
        <w:ind w:left="2880" w:hanging="360"/>
      </w:pPr>
      <w:rPr>
        <w:rFonts w:ascii="Arial" w:hAnsi="Arial" w:hint="default"/>
      </w:rPr>
    </w:lvl>
    <w:lvl w:ilvl="4" w:tplc="C008A1D0" w:tentative="1">
      <w:start w:val="1"/>
      <w:numFmt w:val="bullet"/>
      <w:lvlText w:val="•"/>
      <w:lvlJc w:val="left"/>
      <w:pPr>
        <w:tabs>
          <w:tab w:val="num" w:pos="3600"/>
        </w:tabs>
        <w:ind w:left="3600" w:hanging="360"/>
      </w:pPr>
      <w:rPr>
        <w:rFonts w:ascii="Arial" w:hAnsi="Arial" w:hint="default"/>
      </w:rPr>
    </w:lvl>
    <w:lvl w:ilvl="5" w:tplc="571640A2" w:tentative="1">
      <w:start w:val="1"/>
      <w:numFmt w:val="bullet"/>
      <w:lvlText w:val="•"/>
      <w:lvlJc w:val="left"/>
      <w:pPr>
        <w:tabs>
          <w:tab w:val="num" w:pos="4320"/>
        </w:tabs>
        <w:ind w:left="4320" w:hanging="360"/>
      </w:pPr>
      <w:rPr>
        <w:rFonts w:ascii="Arial" w:hAnsi="Arial" w:hint="default"/>
      </w:rPr>
    </w:lvl>
    <w:lvl w:ilvl="6" w:tplc="0F28D494" w:tentative="1">
      <w:start w:val="1"/>
      <w:numFmt w:val="bullet"/>
      <w:lvlText w:val="•"/>
      <w:lvlJc w:val="left"/>
      <w:pPr>
        <w:tabs>
          <w:tab w:val="num" w:pos="5040"/>
        </w:tabs>
        <w:ind w:left="5040" w:hanging="360"/>
      </w:pPr>
      <w:rPr>
        <w:rFonts w:ascii="Arial" w:hAnsi="Arial" w:hint="default"/>
      </w:rPr>
    </w:lvl>
    <w:lvl w:ilvl="7" w:tplc="C250FDE0" w:tentative="1">
      <w:start w:val="1"/>
      <w:numFmt w:val="bullet"/>
      <w:lvlText w:val="•"/>
      <w:lvlJc w:val="left"/>
      <w:pPr>
        <w:tabs>
          <w:tab w:val="num" w:pos="5760"/>
        </w:tabs>
        <w:ind w:left="5760" w:hanging="360"/>
      </w:pPr>
      <w:rPr>
        <w:rFonts w:ascii="Arial" w:hAnsi="Arial" w:hint="default"/>
      </w:rPr>
    </w:lvl>
    <w:lvl w:ilvl="8" w:tplc="0C7E80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6"/>
  </w:num>
  <w:num w:numId="4">
    <w:abstractNumId w:val="8"/>
  </w:num>
  <w:num w:numId="5">
    <w:abstractNumId w:val="27"/>
  </w:num>
  <w:num w:numId="6">
    <w:abstractNumId w:val="13"/>
  </w:num>
  <w:num w:numId="7">
    <w:abstractNumId w:val="9"/>
  </w:num>
  <w:num w:numId="8">
    <w:abstractNumId w:val="23"/>
  </w:num>
  <w:num w:numId="9">
    <w:abstractNumId w:val="7"/>
  </w:num>
  <w:num w:numId="10">
    <w:abstractNumId w:val="5"/>
  </w:num>
  <w:num w:numId="11">
    <w:abstractNumId w:val="18"/>
  </w:num>
  <w:num w:numId="12">
    <w:abstractNumId w:val="1"/>
  </w:num>
  <w:num w:numId="13">
    <w:abstractNumId w:val="11"/>
  </w:num>
  <w:num w:numId="14">
    <w:abstractNumId w:val="24"/>
  </w:num>
  <w:num w:numId="15">
    <w:abstractNumId w:val="22"/>
  </w:num>
  <w:num w:numId="16">
    <w:abstractNumId w:val="21"/>
  </w:num>
  <w:num w:numId="17">
    <w:abstractNumId w:val="25"/>
  </w:num>
  <w:num w:numId="18">
    <w:abstractNumId w:val="0"/>
  </w:num>
  <w:num w:numId="19">
    <w:abstractNumId w:val="19"/>
  </w:num>
  <w:num w:numId="20">
    <w:abstractNumId w:val="28"/>
  </w:num>
  <w:num w:numId="21">
    <w:abstractNumId w:val="20"/>
  </w:num>
  <w:num w:numId="22">
    <w:abstractNumId w:val="4"/>
  </w:num>
  <w:num w:numId="23">
    <w:abstractNumId w:val="14"/>
  </w:num>
  <w:num w:numId="24">
    <w:abstractNumId w:val="16"/>
  </w:num>
  <w:num w:numId="25">
    <w:abstractNumId w:val="2"/>
  </w:num>
  <w:num w:numId="26">
    <w:abstractNumId w:val="15"/>
  </w:num>
  <w:num w:numId="27">
    <w:abstractNumId w:val="12"/>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59"/>
    <w:rsid w:val="000207CE"/>
    <w:rsid w:val="00026243"/>
    <w:rsid w:val="00032537"/>
    <w:rsid w:val="000341F0"/>
    <w:rsid w:val="000350BB"/>
    <w:rsid w:val="00042051"/>
    <w:rsid w:val="00052EC5"/>
    <w:rsid w:val="00063D16"/>
    <w:rsid w:val="00064340"/>
    <w:rsid w:val="000769A5"/>
    <w:rsid w:val="00076CE9"/>
    <w:rsid w:val="000C39F5"/>
    <w:rsid w:val="000E4369"/>
    <w:rsid w:val="001539C5"/>
    <w:rsid w:val="00165934"/>
    <w:rsid w:val="00176C03"/>
    <w:rsid w:val="001964C9"/>
    <w:rsid w:val="001A6497"/>
    <w:rsid w:val="001D0945"/>
    <w:rsid w:val="001D3757"/>
    <w:rsid w:val="001D57CF"/>
    <w:rsid w:val="001F2118"/>
    <w:rsid w:val="001F6772"/>
    <w:rsid w:val="00206B09"/>
    <w:rsid w:val="00213C73"/>
    <w:rsid w:val="002428CA"/>
    <w:rsid w:val="002438F3"/>
    <w:rsid w:val="00287E4F"/>
    <w:rsid w:val="002971A7"/>
    <w:rsid w:val="002B13D5"/>
    <w:rsid w:val="002C5F1E"/>
    <w:rsid w:val="002D1E74"/>
    <w:rsid w:val="002D7CC1"/>
    <w:rsid w:val="00304AFE"/>
    <w:rsid w:val="00316BF0"/>
    <w:rsid w:val="003426DB"/>
    <w:rsid w:val="00346631"/>
    <w:rsid w:val="00365B5E"/>
    <w:rsid w:val="00382A68"/>
    <w:rsid w:val="003846FE"/>
    <w:rsid w:val="00384F73"/>
    <w:rsid w:val="003F2E12"/>
    <w:rsid w:val="0048051A"/>
    <w:rsid w:val="004B3FCD"/>
    <w:rsid w:val="004C2861"/>
    <w:rsid w:val="004C3DCA"/>
    <w:rsid w:val="004C4B91"/>
    <w:rsid w:val="00554212"/>
    <w:rsid w:val="005B483B"/>
    <w:rsid w:val="005C3C1A"/>
    <w:rsid w:val="005D7E79"/>
    <w:rsid w:val="005E4577"/>
    <w:rsid w:val="005E50CB"/>
    <w:rsid w:val="006144F0"/>
    <w:rsid w:val="006207CF"/>
    <w:rsid w:val="00694559"/>
    <w:rsid w:val="006A3152"/>
    <w:rsid w:val="006B5333"/>
    <w:rsid w:val="006D162B"/>
    <w:rsid w:val="006F4733"/>
    <w:rsid w:val="007039B1"/>
    <w:rsid w:val="00706635"/>
    <w:rsid w:val="00717920"/>
    <w:rsid w:val="00754CC9"/>
    <w:rsid w:val="00761194"/>
    <w:rsid w:val="007E4370"/>
    <w:rsid w:val="007F0B59"/>
    <w:rsid w:val="008274B6"/>
    <w:rsid w:val="00865EA9"/>
    <w:rsid w:val="00871281"/>
    <w:rsid w:val="008B66B9"/>
    <w:rsid w:val="008F3E06"/>
    <w:rsid w:val="00904A0C"/>
    <w:rsid w:val="00943F18"/>
    <w:rsid w:val="009512AF"/>
    <w:rsid w:val="00954525"/>
    <w:rsid w:val="0096584B"/>
    <w:rsid w:val="00982EBB"/>
    <w:rsid w:val="009966B0"/>
    <w:rsid w:val="009A02C9"/>
    <w:rsid w:val="009B6F61"/>
    <w:rsid w:val="009D2F2B"/>
    <w:rsid w:val="009D4801"/>
    <w:rsid w:val="00A03F50"/>
    <w:rsid w:val="00A06018"/>
    <w:rsid w:val="00A266DA"/>
    <w:rsid w:val="00A26830"/>
    <w:rsid w:val="00A40DAE"/>
    <w:rsid w:val="00A516BE"/>
    <w:rsid w:val="00A66E1F"/>
    <w:rsid w:val="00A75726"/>
    <w:rsid w:val="00A90B18"/>
    <w:rsid w:val="00AC5820"/>
    <w:rsid w:val="00AC5E94"/>
    <w:rsid w:val="00AD2082"/>
    <w:rsid w:val="00AD7C34"/>
    <w:rsid w:val="00B34D74"/>
    <w:rsid w:val="00B4073B"/>
    <w:rsid w:val="00B419AC"/>
    <w:rsid w:val="00B4231F"/>
    <w:rsid w:val="00B55432"/>
    <w:rsid w:val="00B644E4"/>
    <w:rsid w:val="00BD09BA"/>
    <w:rsid w:val="00BD1036"/>
    <w:rsid w:val="00BD5A61"/>
    <w:rsid w:val="00C269D1"/>
    <w:rsid w:val="00C4612D"/>
    <w:rsid w:val="00C51BCA"/>
    <w:rsid w:val="00C529EF"/>
    <w:rsid w:val="00C70FC8"/>
    <w:rsid w:val="00C73082"/>
    <w:rsid w:val="00C916D7"/>
    <w:rsid w:val="00C95756"/>
    <w:rsid w:val="00CA2768"/>
    <w:rsid w:val="00CA70D3"/>
    <w:rsid w:val="00CB2A00"/>
    <w:rsid w:val="00CC1BD2"/>
    <w:rsid w:val="00CE0208"/>
    <w:rsid w:val="00CF5750"/>
    <w:rsid w:val="00D21FEA"/>
    <w:rsid w:val="00D22985"/>
    <w:rsid w:val="00D5073D"/>
    <w:rsid w:val="00D518C6"/>
    <w:rsid w:val="00D713C5"/>
    <w:rsid w:val="00D80558"/>
    <w:rsid w:val="00DA567D"/>
    <w:rsid w:val="00E032B3"/>
    <w:rsid w:val="00E36E3D"/>
    <w:rsid w:val="00E4494C"/>
    <w:rsid w:val="00E474A1"/>
    <w:rsid w:val="00E85065"/>
    <w:rsid w:val="00E92990"/>
    <w:rsid w:val="00EC51F3"/>
    <w:rsid w:val="00ED1C60"/>
    <w:rsid w:val="00F02E0E"/>
    <w:rsid w:val="00F04891"/>
    <w:rsid w:val="00F169E0"/>
    <w:rsid w:val="00F85420"/>
    <w:rsid w:val="00FC0D31"/>
    <w:rsid w:val="00FC3B1C"/>
    <w:rsid w:val="00FD54A9"/>
    <w:rsid w:val="00FD610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59"/>
    <w:pPr>
      <w:jc w:val="left"/>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0B59"/>
    <w:pPr>
      <w:tabs>
        <w:tab w:val="center" w:pos="4536"/>
        <w:tab w:val="right" w:pos="9072"/>
      </w:tabs>
    </w:pPr>
    <w:rPr>
      <w:rFonts w:ascii="Times New Roman" w:hAnsi="Times New Roman"/>
      <w:sz w:val="24"/>
    </w:rPr>
  </w:style>
  <w:style w:type="character" w:customStyle="1" w:styleId="En-tteCar">
    <w:name w:val="En-tête Car"/>
    <w:basedOn w:val="Policepardfaut"/>
    <w:link w:val="En-tte"/>
    <w:rsid w:val="007F0B59"/>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7F0B59"/>
    <w:pPr>
      <w:jc w:val="both"/>
    </w:pPr>
    <w:rPr>
      <w:rFonts w:cs="Arial"/>
      <w:b/>
      <w:caps/>
      <w:szCs w:val="22"/>
    </w:rPr>
  </w:style>
  <w:style w:type="character" w:customStyle="1" w:styleId="CorpsdetexteCar">
    <w:name w:val="Corps de texte Car"/>
    <w:basedOn w:val="Policepardfaut"/>
    <w:link w:val="Corpsdetexte"/>
    <w:semiHidden/>
    <w:rsid w:val="007F0B59"/>
    <w:rPr>
      <w:rFonts w:ascii="Arial" w:eastAsia="Times New Roman" w:hAnsi="Arial" w:cs="Arial"/>
      <w:b/>
      <w:caps/>
      <w:lang w:eastAsia="fr-FR"/>
    </w:rPr>
  </w:style>
  <w:style w:type="paragraph" w:styleId="Corpsdetexte3">
    <w:name w:val="Body Text 3"/>
    <w:basedOn w:val="Normal"/>
    <w:link w:val="Corpsdetexte3Car"/>
    <w:unhideWhenUsed/>
    <w:rsid w:val="007F0B59"/>
    <w:pPr>
      <w:jc w:val="both"/>
    </w:pPr>
    <w:rPr>
      <w:rFonts w:cs="Arial"/>
      <w:b/>
      <w:caps/>
      <w:szCs w:val="22"/>
      <w:u w:val="single"/>
    </w:rPr>
  </w:style>
  <w:style w:type="character" w:customStyle="1" w:styleId="Corpsdetexte3Car">
    <w:name w:val="Corps de texte 3 Car"/>
    <w:basedOn w:val="Policepardfaut"/>
    <w:link w:val="Corpsdetexte3"/>
    <w:rsid w:val="007F0B59"/>
    <w:rPr>
      <w:rFonts w:ascii="Arial" w:eastAsia="Times New Roman" w:hAnsi="Arial" w:cs="Arial"/>
      <w:b/>
      <w:caps/>
      <w:u w:val="single"/>
      <w:lang w:eastAsia="fr-FR"/>
    </w:rPr>
  </w:style>
  <w:style w:type="paragraph" w:customStyle="1" w:styleId="GEDArticle">
    <w:name w:val="GED_Article"/>
    <w:basedOn w:val="Normal"/>
    <w:next w:val="Normal"/>
    <w:rsid w:val="007F0B59"/>
    <w:pPr>
      <w:keepLines/>
      <w:spacing w:before="120" w:after="120"/>
      <w:jc w:val="both"/>
    </w:pPr>
    <w:rPr>
      <w:szCs w:val="22"/>
    </w:rPr>
  </w:style>
  <w:style w:type="paragraph" w:customStyle="1" w:styleId="puce1rectangle">
    <w:name w:val="puce 1 rectangle"/>
    <w:basedOn w:val="Normal"/>
    <w:rsid w:val="007F0B59"/>
    <w:pPr>
      <w:numPr>
        <w:ilvl w:val="1"/>
        <w:numId w:val="1"/>
      </w:numPr>
      <w:tabs>
        <w:tab w:val="left" w:pos="284"/>
      </w:tabs>
      <w:spacing w:before="240"/>
      <w:jc w:val="both"/>
    </w:pPr>
    <w:rPr>
      <w:b/>
      <w:sz w:val="24"/>
      <w:szCs w:val="20"/>
    </w:rPr>
  </w:style>
  <w:style w:type="paragraph" w:customStyle="1" w:styleId="texte-standard">
    <w:name w:val="texte-standard"/>
    <w:basedOn w:val="Normal"/>
    <w:rsid w:val="007F0B59"/>
    <w:pPr>
      <w:spacing w:before="100" w:beforeAutospacing="1" w:after="100" w:afterAutospacing="1"/>
    </w:pPr>
    <w:rPr>
      <w:rFonts w:ascii="Times New Roman" w:eastAsia="SimSun" w:hAnsi="Times New Roman"/>
      <w:sz w:val="24"/>
      <w:lang w:eastAsia="zh-CN"/>
    </w:rPr>
  </w:style>
  <w:style w:type="character" w:customStyle="1" w:styleId="texte">
    <w:name w:val="texte"/>
    <w:basedOn w:val="Policepardfaut"/>
    <w:rsid w:val="007F0B59"/>
  </w:style>
  <w:style w:type="paragraph" w:styleId="Textedebulles">
    <w:name w:val="Balloon Text"/>
    <w:basedOn w:val="Normal"/>
    <w:link w:val="TextedebullesCar"/>
    <w:uiPriority w:val="99"/>
    <w:semiHidden/>
    <w:unhideWhenUsed/>
    <w:rsid w:val="003F2E12"/>
    <w:rPr>
      <w:rFonts w:ascii="Tahoma" w:hAnsi="Tahoma" w:cs="Tahoma"/>
      <w:sz w:val="16"/>
      <w:szCs w:val="16"/>
    </w:rPr>
  </w:style>
  <w:style w:type="character" w:customStyle="1" w:styleId="TextedebullesCar">
    <w:name w:val="Texte de bulles Car"/>
    <w:basedOn w:val="Policepardfaut"/>
    <w:link w:val="Textedebulles"/>
    <w:uiPriority w:val="99"/>
    <w:semiHidden/>
    <w:rsid w:val="003F2E1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3F2E12"/>
    <w:pPr>
      <w:tabs>
        <w:tab w:val="center" w:pos="4536"/>
        <w:tab w:val="right" w:pos="9072"/>
      </w:tabs>
    </w:pPr>
  </w:style>
  <w:style w:type="character" w:customStyle="1" w:styleId="PieddepageCar">
    <w:name w:val="Pied de page Car"/>
    <w:basedOn w:val="Policepardfaut"/>
    <w:link w:val="Pieddepage"/>
    <w:uiPriority w:val="99"/>
    <w:rsid w:val="003F2E12"/>
    <w:rPr>
      <w:rFonts w:ascii="Arial" w:eastAsia="Times New Roman" w:hAnsi="Arial" w:cs="Times New Roman"/>
      <w:szCs w:val="24"/>
      <w:lang w:eastAsia="fr-FR"/>
    </w:rPr>
  </w:style>
  <w:style w:type="paragraph" w:styleId="Paragraphedeliste">
    <w:name w:val="List Paragraph"/>
    <w:basedOn w:val="Normal"/>
    <w:uiPriority w:val="34"/>
    <w:qFormat/>
    <w:rsid w:val="006207CF"/>
    <w:pPr>
      <w:ind w:left="720"/>
      <w:contextualSpacing/>
    </w:pPr>
  </w:style>
  <w:style w:type="table" w:styleId="Grille">
    <w:name w:val="Table Grid"/>
    <w:basedOn w:val="TableauNormal"/>
    <w:uiPriority w:val="59"/>
    <w:rsid w:val="0069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039B1"/>
    <w:rPr>
      <w:color w:val="0000FF" w:themeColor="hyperlink"/>
      <w:u w:val="single"/>
    </w:rPr>
  </w:style>
  <w:style w:type="character" w:customStyle="1" w:styleId="h-overlinespan18">
    <w:name w:val="h-overline__span18"/>
    <w:basedOn w:val="Policepardfaut"/>
    <w:rsid w:val="00384F73"/>
    <w:rPr>
      <w:color w:val="111111"/>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59"/>
    <w:pPr>
      <w:jc w:val="left"/>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F0B59"/>
    <w:pPr>
      <w:tabs>
        <w:tab w:val="center" w:pos="4536"/>
        <w:tab w:val="right" w:pos="9072"/>
      </w:tabs>
    </w:pPr>
    <w:rPr>
      <w:rFonts w:ascii="Times New Roman" w:hAnsi="Times New Roman"/>
      <w:sz w:val="24"/>
    </w:rPr>
  </w:style>
  <w:style w:type="character" w:customStyle="1" w:styleId="En-tteCar">
    <w:name w:val="En-tête Car"/>
    <w:basedOn w:val="Policepardfaut"/>
    <w:link w:val="En-tte"/>
    <w:rsid w:val="007F0B59"/>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7F0B59"/>
    <w:pPr>
      <w:jc w:val="both"/>
    </w:pPr>
    <w:rPr>
      <w:rFonts w:cs="Arial"/>
      <w:b/>
      <w:caps/>
      <w:szCs w:val="22"/>
    </w:rPr>
  </w:style>
  <w:style w:type="character" w:customStyle="1" w:styleId="CorpsdetexteCar">
    <w:name w:val="Corps de texte Car"/>
    <w:basedOn w:val="Policepardfaut"/>
    <w:link w:val="Corpsdetexte"/>
    <w:semiHidden/>
    <w:rsid w:val="007F0B59"/>
    <w:rPr>
      <w:rFonts w:ascii="Arial" w:eastAsia="Times New Roman" w:hAnsi="Arial" w:cs="Arial"/>
      <w:b/>
      <w:caps/>
      <w:lang w:eastAsia="fr-FR"/>
    </w:rPr>
  </w:style>
  <w:style w:type="paragraph" w:styleId="Corpsdetexte3">
    <w:name w:val="Body Text 3"/>
    <w:basedOn w:val="Normal"/>
    <w:link w:val="Corpsdetexte3Car"/>
    <w:unhideWhenUsed/>
    <w:rsid w:val="007F0B59"/>
    <w:pPr>
      <w:jc w:val="both"/>
    </w:pPr>
    <w:rPr>
      <w:rFonts w:cs="Arial"/>
      <w:b/>
      <w:caps/>
      <w:szCs w:val="22"/>
      <w:u w:val="single"/>
    </w:rPr>
  </w:style>
  <w:style w:type="character" w:customStyle="1" w:styleId="Corpsdetexte3Car">
    <w:name w:val="Corps de texte 3 Car"/>
    <w:basedOn w:val="Policepardfaut"/>
    <w:link w:val="Corpsdetexte3"/>
    <w:rsid w:val="007F0B59"/>
    <w:rPr>
      <w:rFonts w:ascii="Arial" w:eastAsia="Times New Roman" w:hAnsi="Arial" w:cs="Arial"/>
      <w:b/>
      <w:caps/>
      <w:u w:val="single"/>
      <w:lang w:eastAsia="fr-FR"/>
    </w:rPr>
  </w:style>
  <w:style w:type="paragraph" w:customStyle="1" w:styleId="GEDArticle">
    <w:name w:val="GED_Article"/>
    <w:basedOn w:val="Normal"/>
    <w:next w:val="Normal"/>
    <w:rsid w:val="007F0B59"/>
    <w:pPr>
      <w:keepLines/>
      <w:spacing w:before="120" w:after="120"/>
      <w:jc w:val="both"/>
    </w:pPr>
    <w:rPr>
      <w:szCs w:val="22"/>
    </w:rPr>
  </w:style>
  <w:style w:type="paragraph" w:customStyle="1" w:styleId="puce1rectangle">
    <w:name w:val="puce 1 rectangle"/>
    <w:basedOn w:val="Normal"/>
    <w:rsid w:val="007F0B59"/>
    <w:pPr>
      <w:numPr>
        <w:ilvl w:val="1"/>
        <w:numId w:val="1"/>
      </w:numPr>
      <w:tabs>
        <w:tab w:val="left" w:pos="284"/>
      </w:tabs>
      <w:spacing w:before="240"/>
      <w:jc w:val="both"/>
    </w:pPr>
    <w:rPr>
      <w:b/>
      <w:sz w:val="24"/>
      <w:szCs w:val="20"/>
    </w:rPr>
  </w:style>
  <w:style w:type="paragraph" w:customStyle="1" w:styleId="texte-standard">
    <w:name w:val="texte-standard"/>
    <w:basedOn w:val="Normal"/>
    <w:rsid w:val="007F0B59"/>
    <w:pPr>
      <w:spacing w:before="100" w:beforeAutospacing="1" w:after="100" w:afterAutospacing="1"/>
    </w:pPr>
    <w:rPr>
      <w:rFonts w:ascii="Times New Roman" w:eastAsia="SimSun" w:hAnsi="Times New Roman"/>
      <w:sz w:val="24"/>
      <w:lang w:eastAsia="zh-CN"/>
    </w:rPr>
  </w:style>
  <w:style w:type="character" w:customStyle="1" w:styleId="texte">
    <w:name w:val="texte"/>
    <w:basedOn w:val="Policepardfaut"/>
    <w:rsid w:val="007F0B59"/>
  </w:style>
  <w:style w:type="paragraph" w:styleId="Textedebulles">
    <w:name w:val="Balloon Text"/>
    <w:basedOn w:val="Normal"/>
    <w:link w:val="TextedebullesCar"/>
    <w:uiPriority w:val="99"/>
    <w:semiHidden/>
    <w:unhideWhenUsed/>
    <w:rsid w:val="003F2E12"/>
    <w:rPr>
      <w:rFonts w:ascii="Tahoma" w:hAnsi="Tahoma" w:cs="Tahoma"/>
      <w:sz w:val="16"/>
      <w:szCs w:val="16"/>
    </w:rPr>
  </w:style>
  <w:style w:type="character" w:customStyle="1" w:styleId="TextedebullesCar">
    <w:name w:val="Texte de bulles Car"/>
    <w:basedOn w:val="Policepardfaut"/>
    <w:link w:val="Textedebulles"/>
    <w:uiPriority w:val="99"/>
    <w:semiHidden/>
    <w:rsid w:val="003F2E1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3F2E12"/>
    <w:pPr>
      <w:tabs>
        <w:tab w:val="center" w:pos="4536"/>
        <w:tab w:val="right" w:pos="9072"/>
      </w:tabs>
    </w:pPr>
  </w:style>
  <w:style w:type="character" w:customStyle="1" w:styleId="PieddepageCar">
    <w:name w:val="Pied de page Car"/>
    <w:basedOn w:val="Policepardfaut"/>
    <w:link w:val="Pieddepage"/>
    <w:uiPriority w:val="99"/>
    <w:rsid w:val="003F2E12"/>
    <w:rPr>
      <w:rFonts w:ascii="Arial" w:eastAsia="Times New Roman" w:hAnsi="Arial" w:cs="Times New Roman"/>
      <w:szCs w:val="24"/>
      <w:lang w:eastAsia="fr-FR"/>
    </w:rPr>
  </w:style>
  <w:style w:type="paragraph" w:styleId="Paragraphedeliste">
    <w:name w:val="List Paragraph"/>
    <w:basedOn w:val="Normal"/>
    <w:uiPriority w:val="34"/>
    <w:qFormat/>
    <w:rsid w:val="006207CF"/>
    <w:pPr>
      <w:ind w:left="720"/>
      <w:contextualSpacing/>
    </w:pPr>
  </w:style>
  <w:style w:type="table" w:styleId="Grille">
    <w:name w:val="Table Grid"/>
    <w:basedOn w:val="TableauNormal"/>
    <w:uiPriority w:val="59"/>
    <w:rsid w:val="0069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039B1"/>
    <w:rPr>
      <w:color w:val="0000FF" w:themeColor="hyperlink"/>
      <w:u w:val="single"/>
    </w:rPr>
  </w:style>
  <w:style w:type="character" w:customStyle="1" w:styleId="h-overlinespan18">
    <w:name w:val="h-overline__span18"/>
    <w:basedOn w:val="Policepardfaut"/>
    <w:rsid w:val="00384F73"/>
    <w:rPr>
      <w:color w:val="1111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289">
      <w:bodyDiv w:val="1"/>
      <w:marLeft w:val="0"/>
      <w:marRight w:val="0"/>
      <w:marTop w:val="0"/>
      <w:marBottom w:val="0"/>
      <w:divBdr>
        <w:top w:val="none" w:sz="0" w:space="0" w:color="auto"/>
        <w:left w:val="none" w:sz="0" w:space="0" w:color="auto"/>
        <w:bottom w:val="none" w:sz="0" w:space="0" w:color="auto"/>
        <w:right w:val="none" w:sz="0" w:space="0" w:color="auto"/>
      </w:divBdr>
    </w:div>
    <w:div w:id="131950164">
      <w:bodyDiv w:val="1"/>
      <w:marLeft w:val="0"/>
      <w:marRight w:val="0"/>
      <w:marTop w:val="0"/>
      <w:marBottom w:val="0"/>
      <w:divBdr>
        <w:top w:val="none" w:sz="0" w:space="0" w:color="auto"/>
        <w:left w:val="none" w:sz="0" w:space="0" w:color="auto"/>
        <w:bottom w:val="none" w:sz="0" w:space="0" w:color="auto"/>
        <w:right w:val="none" w:sz="0" w:space="0" w:color="auto"/>
      </w:divBdr>
      <w:divsChild>
        <w:div w:id="2068144880">
          <w:marLeft w:val="547"/>
          <w:marRight w:val="0"/>
          <w:marTop w:val="96"/>
          <w:marBottom w:val="0"/>
          <w:divBdr>
            <w:top w:val="none" w:sz="0" w:space="0" w:color="auto"/>
            <w:left w:val="none" w:sz="0" w:space="0" w:color="auto"/>
            <w:bottom w:val="none" w:sz="0" w:space="0" w:color="auto"/>
            <w:right w:val="none" w:sz="0" w:space="0" w:color="auto"/>
          </w:divBdr>
        </w:div>
        <w:div w:id="923565573">
          <w:marLeft w:val="1166"/>
          <w:marRight w:val="0"/>
          <w:marTop w:val="86"/>
          <w:marBottom w:val="0"/>
          <w:divBdr>
            <w:top w:val="none" w:sz="0" w:space="0" w:color="auto"/>
            <w:left w:val="none" w:sz="0" w:space="0" w:color="auto"/>
            <w:bottom w:val="none" w:sz="0" w:space="0" w:color="auto"/>
            <w:right w:val="none" w:sz="0" w:space="0" w:color="auto"/>
          </w:divBdr>
        </w:div>
        <w:div w:id="1934969194">
          <w:marLeft w:val="1166"/>
          <w:marRight w:val="0"/>
          <w:marTop w:val="86"/>
          <w:marBottom w:val="0"/>
          <w:divBdr>
            <w:top w:val="none" w:sz="0" w:space="0" w:color="auto"/>
            <w:left w:val="none" w:sz="0" w:space="0" w:color="auto"/>
            <w:bottom w:val="none" w:sz="0" w:space="0" w:color="auto"/>
            <w:right w:val="none" w:sz="0" w:space="0" w:color="auto"/>
          </w:divBdr>
        </w:div>
        <w:div w:id="1355884113">
          <w:marLeft w:val="1166"/>
          <w:marRight w:val="0"/>
          <w:marTop w:val="86"/>
          <w:marBottom w:val="0"/>
          <w:divBdr>
            <w:top w:val="none" w:sz="0" w:space="0" w:color="auto"/>
            <w:left w:val="none" w:sz="0" w:space="0" w:color="auto"/>
            <w:bottom w:val="none" w:sz="0" w:space="0" w:color="auto"/>
            <w:right w:val="none" w:sz="0" w:space="0" w:color="auto"/>
          </w:divBdr>
        </w:div>
        <w:div w:id="1668635124">
          <w:marLeft w:val="1166"/>
          <w:marRight w:val="0"/>
          <w:marTop w:val="86"/>
          <w:marBottom w:val="0"/>
          <w:divBdr>
            <w:top w:val="none" w:sz="0" w:space="0" w:color="auto"/>
            <w:left w:val="none" w:sz="0" w:space="0" w:color="auto"/>
            <w:bottom w:val="none" w:sz="0" w:space="0" w:color="auto"/>
            <w:right w:val="none" w:sz="0" w:space="0" w:color="auto"/>
          </w:divBdr>
        </w:div>
      </w:divsChild>
    </w:div>
    <w:div w:id="179975098">
      <w:bodyDiv w:val="1"/>
      <w:marLeft w:val="0"/>
      <w:marRight w:val="0"/>
      <w:marTop w:val="0"/>
      <w:marBottom w:val="0"/>
      <w:divBdr>
        <w:top w:val="none" w:sz="0" w:space="0" w:color="auto"/>
        <w:left w:val="none" w:sz="0" w:space="0" w:color="auto"/>
        <w:bottom w:val="none" w:sz="0" w:space="0" w:color="auto"/>
        <w:right w:val="none" w:sz="0" w:space="0" w:color="auto"/>
      </w:divBdr>
      <w:divsChild>
        <w:div w:id="689336798">
          <w:marLeft w:val="547"/>
          <w:marRight w:val="0"/>
          <w:marTop w:val="91"/>
          <w:marBottom w:val="0"/>
          <w:divBdr>
            <w:top w:val="none" w:sz="0" w:space="0" w:color="auto"/>
            <w:left w:val="none" w:sz="0" w:space="0" w:color="auto"/>
            <w:bottom w:val="none" w:sz="0" w:space="0" w:color="auto"/>
            <w:right w:val="none" w:sz="0" w:space="0" w:color="auto"/>
          </w:divBdr>
        </w:div>
        <w:div w:id="724530037">
          <w:marLeft w:val="547"/>
          <w:marRight w:val="0"/>
          <w:marTop w:val="91"/>
          <w:marBottom w:val="0"/>
          <w:divBdr>
            <w:top w:val="none" w:sz="0" w:space="0" w:color="auto"/>
            <w:left w:val="none" w:sz="0" w:space="0" w:color="auto"/>
            <w:bottom w:val="none" w:sz="0" w:space="0" w:color="auto"/>
            <w:right w:val="none" w:sz="0" w:space="0" w:color="auto"/>
          </w:divBdr>
        </w:div>
        <w:div w:id="655064783">
          <w:marLeft w:val="1166"/>
          <w:marRight w:val="0"/>
          <w:marTop w:val="82"/>
          <w:marBottom w:val="0"/>
          <w:divBdr>
            <w:top w:val="none" w:sz="0" w:space="0" w:color="auto"/>
            <w:left w:val="none" w:sz="0" w:space="0" w:color="auto"/>
            <w:bottom w:val="none" w:sz="0" w:space="0" w:color="auto"/>
            <w:right w:val="none" w:sz="0" w:space="0" w:color="auto"/>
          </w:divBdr>
        </w:div>
        <w:div w:id="581765972">
          <w:marLeft w:val="1166"/>
          <w:marRight w:val="0"/>
          <w:marTop w:val="82"/>
          <w:marBottom w:val="0"/>
          <w:divBdr>
            <w:top w:val="none" w:sz="0" w:space="0" w:color="auto"/>
            <w:left w:val="none" w:sz="0" w:space="0" w:color="auto"/>
            <w:bottom w:val="none" w:sz="0" w:space="0" w:color="auto"/>
            <w:right w:val="none" w:sz="0" w:space="0" w:color="auto"/>
          </w:divBdr>
        </w:div>
        <w:div w:id="1503861753">
          <w:marLeft w:val="547"/>
          <w:marRight w:val="0"/>
          <w:marTop w:val="91"/>
          <w:marBottom w:val="0"/>
          <w:divBdr>
            <w:top w:val="none" w:sz="0" w:space="0" w:color="auto"/>
            <w:left w:val="none" w:sz="0" w:space="0" w:color="auto"/>
            <w:bottom w:val="none" w:sz="0" w:space="0" w:color="auto"/>
            <w:right w:val="none" w:sz="0" w:space="0" w:color="auto"/>
          </w:divBdr>
        </w:div>
        <w:div w:id="1699575118">
          <w:marLeft w:val="547"/>
          <w:marRight w:val="0"/>
          <w:marTop w:val="91"/>
          <w:marBottom w:val="0"/>
          <w:divBdr>
            <w:top w:val="none" w:sz="0" w:space="0" w:color="auto"/>
            <w:left w:val="none" w:sz="0" w:space="0" w:color="auto"/>
            <w:bottom w:val="none" w:sz="0" w:space="0" w:color="auto"/>
            <w:right w:val="none" w:sz="0" w:space="0" w:color="auto"/>
          </w:divBdr>
        </w:div>
        <w:div w:id="1863788319">
          <w:marLeft w:val="1166"/>
          <w:marRight w:val="0"/>
          <w:marTop w:val="82"/>
          <w:marBottom w:val="0"/>
          <w:divBdr>
            <w:top w:val="none" w:sz="0" w:space="0" w:color="auto"/>
            <w:left w:val="none" w:sz="0" w:space="0" w:color="auto"/>
            <w:bottom w:val="none" w:sz="0" w:space="0" w:color="auto"/>
            <w:right w:val="none" w:sz="0" w:space="0" w:color="auto"/>
          </w:divBdr>
        </w:div>
        <w:div w:id="572470558">
          <w:marLeft w:val="1166"/>
          <w:marRight w:val="0"/>
          <w:marTop w:val="82"/>
          <w:marBottom w:val="0"/>
          <w:divBdr>
            <w:top w:val="none" w:sz="0" w:space="0" w:color="auto"/>
            <w:left w:val="none" w:sz="0" w:space="0" w:color="auto"/>
            <w:bottom w:val="none" w:sz="0" w:space="0" w:color="auto"/>
            <w:right w:val="none" w:sz="0" w:space="0" w:color="auto"/>
          </w:divBdr>
        </w:div>
        <w:div w:id="1943031920">
          <w:marLeft w:val="1166"/>
          <w:marRight w:val="0"/>
          <w:marTop w:val="82"/>
          <w:marBottom w:val="0"/>
          <w:divBdr>
            <w:top w:val="none" w:sz="0" w:space="0" w:color="auto"/>
            <w:left w:val="none" w:sz="0" w:space="0" w:color="auto"/>
            <w:bottom w:val="none" w:sz="0" w:space="0" w:color="auto"/>
            <w:right w:val="none" w:sz="0" w:space="0" w:color="auto"/>
          </w:divBdr>
        </w:div>
      </w:divsChild>
    </w:div>
    <w:div w:id="4238899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268">
          <w:marLeft w:val="547"/>
          <w:marRight w:val="0"/>
          <w:marTop w:val="91"/>
          <w:marBottom w:val="0"/>
          <w:divBdr>
            <w:top w:val="none" w:sz="0" w:space="0" w:color="auto"/>
            <w:left w:val="none" w:sz="0" w:space="0" w:color="auto"/>
            <w:bottom w:val="none" w:sz="0" w:space="0" w:color="auto"/>
            <w:right w:val="none" w:sz="0" w:space="0" w:color="auto"/>
          </w:divBdr>
        </w:div>
        <w:div w:id="41102072">
          <w:marLeft w:val="1166"/>
          <w:marRight w:val="0"/>
          <w:marTop w:val="82"/>
          <w:marBottom w:val="0"/>
          <w:divBdr>
            <w:top w:val="none" w:sz="0" w:space="0" w:color="auto"/>
            <w:left w:val="none" w:sz="0" w:space="0" w:color="auto"/>
            <w:bottom w:val="none" w:sz="0" w:space="0" w:color="auto"/>
            <w:right w:val="none" w:sz="0" w:space="0" w:color="auto"/>
          </w:divBdr>
        </w:div>
        <w:div w:id="1165707709">
          <w:marLeft w:val="1800"/>
          <w:marRight w:val="0"/>
          <w:marTop w:val="72"/>
          <w:marBottom w:val="0"/>
          <w:divBdr>
            <w:top w:val="none" w:sz="0" w:space="0" w:color="auto"/>
            <w:left w:val="none" w:sz="0" w:space="0" w:color="auto"/>
            <w:bottom w:val="none" w:sz="0" w:space="0" w:color="auto"/>
            <w:right w:val="none" w:sz="0" w:space="0" w:color="auto"/>
          </w:divBdr>
        </w:div>
        <w:div w:id="372077833">
          <w:marLeft w:val="1800"/>
          <w:marRight w:val="0"/>
          <w:marTop w:val="72"/>
          <w:marBottom w:val="0"/>
          <w:divBdr>
            <w:top w:val="none" w:sz="0" w:space="0" w:color="auto"/>
            <w:left w:val="none" w:sz="0" w:space="0" w:color="auto"/>
            <w:bottom w:val="none" w:sz="0" w:space="0" w:color="auto"/>
            <w:right w:val="none" w:sz="0" w:space="0" w:color="auto"/>
          </w:divBdr>
        </w:div>
        <w:div w:id="1275015674">
          <w:marLeft w:val="1800"/>
          <w:marRight w:val="0"/>
          <w:marTop w:val="72"/>
          <w:marBottom w:val="0"/>
          <w:divBdr>
            <w:top w:val="none" w:sz="0" w:space="0" w:color="auto"/>
            <w:left w:val="none" w:sz="0" w:space="0" w:color="auto"/>
            <w:bottom w:val="none" w:sz="0" w:space="0" w:color="auto"/>
            <w:right w:val="none" w:sz="0" w:space="0" w:color="auto"/>
          </w:divBdr>
        </w:div>
        <w:div w:id="334572771">
          <w:marLeft w:val="1800"/>
          <w:marRight w:val="0"/>
          <w:marTop w:val="72"/>
          <w:marBottom w:val="0"/>
          <w:divBdr>
            <w:top w:val="none" w:sz="0" w:space="0" w:color="auto"/>
            <w:left w:val="none" w:sz="0" w:space="0" w:color="auto"/>
            <w:bottom w:val="none" w:sz="0" w:space="0" w:color="auto"/>
            <w:right w:val="none" w:sz="0" w:space="0" w:color="auto"/>
          </w:divBdr>
        </w:div>
        <w:div w:id="1145506040">
          <w:marLeft w:val="1800"/>
          <w:marRight w:val="0"/>
          <w:marTop w:val="72"/>
          <w:marBottom w:val="0"/>
          <w:divBdr>
            <w:top w:val="none" w:sz="0" w:space="0" w:color="auto"/>
            <w:left w:val="none" w:sz="0" w:space="0" w:color="auto"/>
            <w:bottom w:val="none" w:sz="0" w:space="0" w:color="auto"/>
            <w:right w:val="none" w:sz="0" w:space="0" w:color="auto"/>
          </w:divBdr>
        </w:div>
        <w:div w:id="2022972257">
          <w:marLeft w:val="1166"/>
          <w:marRight w:val="0"/>
          <w:marTop w:val="82"/>
          <w:marBottom w:val="0"/>
          <w:divBdr>
            <w:top w:val="none" w:sz="0" w:space="0" w:color="auto"/>
            <w:left w:val="none" w:sz="0" w:space="0" w:color="auto"/>
            <w:bottom w:val="none" w:sz="0" w:space="0" w:color="auto"/>
            <w:right w:val="none" w:sz="0" w:space="0" w:color="auto"/>
          </w:divBdr>
        </w:div>
        <w:div w:id="276064972">
          <w:marLeft w:val="1800"/>
          <w:marRight w:val="0"/>
          <w:marTop w:val="72"/>
          <w:marBottom w:val="0"/>
          <w:divBdr>
            <w:top w:val="none" w:sz="0" w:space="0" w:color="auto"/>
            <w:left w:val="none" w:sz="0" w:space="0" w:color="auto"/>
            <w:bottom w:val="none" w:sz="0" w:space="0" w:color="auto"/>
            <w:right w:val="none" w:sz="0" w:space="0" w:color="auto"/>
          </w:divBdr>
        </w:div>
        <w:div w:id="493494946">
          <w:marLeft w:val="1800"/>
          <w:marRight w:val="0"/>
          <w:marTop w:val="72"/>
          <w:marBottom w:val="0"/>
          <w:divBdr>
            <w:top w:val="none" w:sz="0" w:space="0" w:color="auto"/>
            <w:left w:val="none" w:sz="0" w:space="0" w:color="auto"/>
            <w:bottom w:val="none" w:sz="0" w:space="0" w:color="auto"/>
            <w:right w:val="none" w:sz="0" w:space="0" w:color="auto"/>
          </w:divBdr>
        </w:div>
        <w:div w:id="17976490">
          <w:marLeft w:val="1166"/>
          <w:marRight w:val="0"/>
          <w:marTop w:val="82"/>
          <w:marBottom w:val="0"/>
          <w:divBdr>
            <w:top w:val="none" w:sz="0" w:space="0" w:color="auto"/>
            <w:left w:val="none" w:sz="0" w:space="0" w:color="auto"/>
            <w:bottom w:val="none" w:sz="0" w:space="0" w:color="auto"/>
            <w:right w:val="none" w:sz="0" w:space="0" w:color="auto"/>
          </w:divBdr>
        </w:div>
        <w:div w:id="1265532347">
          <w:marLeft w:val="1166"/>
          <w:marRight w:val="0"/>
          <w:marTop w:val="82"/>
          <w:marBottom w:val="0"/>
          <w:divBdr>
            <w:top w:val="none" w:sz="0" w:space="0" w:color="auto"/>
            <w:left w:val="none" w:sz="0" w:space="0" w:color="auto"/>
            <w:bottom w:val="none" w:sz="0" w:space="0" w:color="auto"/>
            <w:right w:val="none" w:sz="0" w:space="0" w:color="auto"/>
          </w:divBdr>
        </w:div>
      </w:divsChild>
    </w:div>
    <w:div w:id="497694737">
      <w:bodyDiv w:val="1"/>
      <w:marLeft w:val="0"/>
      <w:marRight w:val="0"/>
      <w:marTop w:val="0"/>
      <w:marBottom w:val="0"/>
      <w:divBdr>
        <w:top w:val="none" w:sz="0" w:space="0" w:color="auto"/>
        <w:left w:val="none" w:sz="0" w:space="0" w:color="auto"/>
        <w:bottom w:val="none" w:sz="0" w:space="0" w:color="auto"/>
        <w:right w:val="none" w:sz="0" w:space="0" w:color="auto"/>
      </w:divBdr>
      <w:divsChild>
        <w:div w:id="622418648">
          <w:marLeft w:val="1166"/>
          <w:marRight w:val="0"/>
          <w:marTop w:val="96"/>
          <w:marBottom w:val="0"/>
          <w:divBdr>
            <w:top w:val="none" w:sz="0" w:space="0" w:color="auto"/>
            <w:left w:val="none" w:sz="0" w:space="0" w:color="auto"/>
            <w:bottom w:val="none" w:sz="0" w:space="0" w:color="auto"/>
            <w:right w:val="none" w:sz="0" w:space="0" w:color="auto"/>
          </w:divBdr>
        </w:div>
        <w:div w:id="1374622511">
          <w:marLeft w:val="1166"/>
          <w:marRight w:val="0"/>
          <w:marTop w:val="96"/>
          <w:marBottom w:val="0"/>
          <w:divBdr>
            <w:top w:val="none" w:sz="0" w:space="0" w:color="auto"/>
            <w:left w:val="none" w:sz="0" w:space="0" w:color="auto"/>
            <w:bottom w:val="none" w:sz="0" w:space="0" w:color="auto"/>
            <w:right w:val="none" w:sz="0" w:space="0" w:color="auto"/>
          </w:divBdr>
        </w:div>
        <w:div w:id="1250894353">
          <w:marLeft w:val="1166"/>
          <w:marRight w:val="0"/>
          <w:marTop w:val="96"/>
          <w:marBottom w:val="0"/>
          <w:divBdr>
            <w:top w:val="none" w:sz="0" w:space="0" w:color="auto"/>
            <w:left w:val="none" w:sz="0" w:space="0" w:color="auto"/>
            <w:bottom w:val="none" w:sz="0" w:space="0" w:color="auto"/>
            <w:right w:val="none" w:sz="0" w:space="0" w:color="auto"/>
          </w:divBdr>
        </w:div>
        <w:div w:id="964385436">
          <w:marLeft w:val="1166"/>
          <w:marRight w:val="0"/>
          <w:marTop w:val="96"/>
          <w:marBottom w:val="0"/>
          <w:divBdr>
            <w:top w:val="none" w:sz="0" w:space="0" w:color="auto"/>
            <w:left w:val="none" w:sz="0" w:space="0" w:color="auto"/>
            <w:bottom w:val="none" w:sz="0" w:space="0" w:color="auto"/>
            <w:right w:val="none" w:sz="0" w:space="0" w:color="auto"/>
          </w:divBdr>
        </w:div>
        <w:div w:id="1673413430">
          <w:marLeft w:val="1166"/>
          <w:marRight w:val="0"/>
          <w:marTop w:val="96"/>
          <w:marBottom w:val="0"/>
          <w:divBdr>
            <w:top w:val="none" w:sz="0" w:space="0" w:color="auto"/>
            <w:left w:val="none" w:sz="0" w:space="0" w:color="auto"/>
            <w:bottom w:val="none" w:sz="0" w:space="0" w:color="auto"/>
            <w:right w:val="none" w:sz="0" w:space="0" w:color="auto"/>
          </w:divBdr>
        </w:div>
      </w:divsChild>
    </w:div>
    <w:div w:id="955404737">
      <w:bodyDiv w:val="1"/>
      <w:marLeft w:val="0"/>
      <w:marRight w:val="0"/>
      <w:marTop w:val="0"/>
      <w:marBottom w:val="0"/>
      <w:divBdr>
        <w:top w:val="none" w:sz="0" w:space="0" w:color="auto"/>
        <w:left w:val="none" w:sz="0" w:space="0" w:color="auto"/>
        <w:bottom w:val="none" w:sz="0" w:space="0" w:color="auto"/>
        <w:right w:val="none" w:sz="0" w:space="0" w:color="auto"/>
      </w:divBdr>
      <w:divsChild>
        <w:div w:id="1455251259">
          <w:marLeft w:val="1166"/>
          <w:marRight w:val="0"/>
          <w:marTop w:val="96"/>
          <w:marBottom w:val="0"/>
          <w:divBdr>
            <w:top w:val="none" w:sz="0" w:space="0" w:color="auto"/>
            <w:left w:val="none" w:sz="0" w:space="0" w:color="auto"/>
            <w:bottom w:val="none" w:sz="0" w:space="0" w:color="auto"/>
            <w:right w:val="none" w:sz="0" w:space="0" w:color="auto"/>
          </w:divBdr>
        </w:div>
        <w:div w:id="642540522">
          <w:marLeft w:val="1166"/>
          <w:marRight w:val="0"/>
          <w:marTop w:val="96"/>
          <w:marBottom w:val="0"/>
          <w:divBdr>
            <w:top w:val="none" w:sz="0" w:space="0" w:color="auto"/>
            <w:left w:val="none" w:sz="0" w:space="0" w:color="auto"/>
            <w:bottom w:val="none" w:sz="0" w:space="0" w:color="auto"/>
            <w:right w:val="none" w:sz="0" w:space="0" w:color="auto"/>
          </w:divBdr>
        </w:div>
        <w:div w:id="2134204794">
          <w:marLeft w:val="1166"/>
          <w:marRight w:val="0"/>
          <w:marTop w:val="96"/>
          <w:marBottom w:val="0"/>
          <w:divBdr>
            <w:top w:val="none" w:sz="0" w:space="0" w:color="auto"/>
            <w:left w:val="none" w:sz="0" w:space="0" w:color="auto"/>
            <w:bottom w:val="none" w:sz="0" w:space="0" w:color="auto"/>
            <w:right w:val="none" w:sz="0" w:space="0" w:color="auto"/>
          </w:divBdr>
        </w:div>
      </w:divsChild>
    </w:div>
    <w:div w:id="1145927616">
      <w:bodyDiv w:val="1"/>
      <w:marLeft w:val="0"/>
      <w:marRight w:val="0"/>
      <w:marTop w:val="0"/>
      <w:marBottom w:val="0"/>
      <w:divBdr>
        <w:top w:val="none" w:sz="0" w:space="0" w:color="auto"/>
        <w:left w:val="none" w:sz="0" w:space="0" w:color="auto"/>
        <w:bottom w:val="none" w:sz="0" w:space="0" w:color="auto"/>
        <w:right w:val="none" w:sz="0" w:space="0" w:color="auto"/>
      </w:divBdr>
    </w:div>
    <w:div w:id="1259024627">
      <w:bodyDiv w:val="1"/>
      <w:marLeft w:val="0"/>
      <w:marRight w:val="0"/>
      <w:marTop w:val="0"/>
      <w:marBottom w:val="0"/>
      <w:divBdr>
        <w:top w:val="none" w:sz="0" w:space="0" w:color="auto"/>
        <w:left w:val="none" w:sz="0" w:space="0" w:color="auto"/>
        <w:bottom w:val="none" w:sz="0" w:space="0" w:color="auto"/>
        <w:right w:val="none" w:sz="0" w:space="0" w:color="auto"/>
      </w:divBdr>
    </w:div>
    <w:div w:id="1408264808">
      <w:bodyDiv w:val="1"/>
      <w:marLeft w:val="0"/>
      <w:marRight w:val="0"/>
      <w:marTop w:val="0"/>
      <w:marBottom w:val="0"/>
      <w:divBdr>
        <w:top w:val="none" w:sz="0" w:space="0" w:color="auto"/>
        <w:left w:val="none" w:sz="0" w:space="0" w:color="auto"/>
        <w:bottom w:val="none" w:sz="0" w:space="0" w:color="auto"/>
        <w:right w:val="none" w:sz="0" w:space="0" w:color="auto"/>
      </w:divBdr>
    </w:div>
    <w:div w:id="1441992490">
      <w:bodyDiv w:val="1"/>
      <w:marLeft w:val="0"/>
      <w:marRight w:val="0"/>
      <w:marTop w:val="0"/>
      <w:marBottom w:val="0"/>
      <w:divBdr>
        <w:top w:val="none" w:sz="0" w:space="0" w:color="auto"/>
        <w:left w:val="none" w:sz="0" w:space="0" w:color="auto"/>
        <w:bottom w:val="none" w:sz="0" w:space="0" w:color="auto"/>
        <w:right w:val="none" w:sz="0" w:space="0" w:color="auto"/>
      </w:divBdr>
      <w:divsChild>
        <w:div w:id="1705902939">
          <w:marLeft w:val="547"/>
          <w:marRight w:val="0"/>
          <w:marTop w:val="115"/>
          <w:marBottom w:val="0"/>
          <w:divBdr>
            <w:top w:val="none" w:sz="0" w:space="0" w:color="auto"/>
            <w:left w:val="none" w:sz="0" w:space="0" w:color="auto"/>
            <w:bottom w:val="none" w:sz="0" w:space="0" w:color="auto"/>
            <w:right w:val="none" w:sz="0" w:space="0" w:color="auto"/>
          </w:divBdr>
        </w:div>
        <w:div w:id="222327898">
          <w:marLeft w:val="1166"/>
          <w:marRight w:val="0"/>
          <w:marTop w:val="96"/>
          <w:marBottom w:val="0"/>
          <w:divBdr>
            <w:top w:val="none" w:sz="0" w:space="0" w:color="auto"/>
            <w:left w:val="none" w:sz="0" w:space="0" w:color="auto"/>
            <w:bottom w:val="none" w:sz="0" w:space="0" w:color="auto"/>
            <w:right w:val="none" w:sz="0" w:space="0" w:color="auto"/>
          </w:divBdr>
        </w:div>
        <w:div w:id="9457074">
          <w:marLeft w:val="1166"/>
          <w:marRight w:val="0"/>
          <w:marTop w:val="96"/>
          <w:marBottom w:val="0"/>
          <w:divBdr>
            <w:top w:val="none" w:sz="0" w:space="0" w:color="auto"/>
            <w:left w:val="none" w:sz="0" w:space="0" w:color="auto"/>
            <w:bottom w:val="none" w:sz="0" w:space="0" w:color="auto"/>
            <w:right w:val="none" w:sz="0" w:space="0" w:color="auto"/>
          </w:divBdr>
        </w:div>
        <w:div w:id="1734547516">
          <w:marLeft w:val="1166"/>
          <w:marRight w:val="0"/>
          <w:marTop w:val="96"/>
          <w:marBottom w:val="0"/>
          <w:divBdr>
            <w:top w:val="none" w:sz="0" w:space="0" w:color="auto"/>
            <w:left w:val="none" w:sz="0" w:space="0" w:color="auto"/>
            <w:bottom w:val="none" w:sz="0" w:space="0" w:color="auto"/>
            <w:right w:val="none" w:sz="0" w:space="0" w:color="auto"/>
          </w:divBdr>
        </w:div>
      </w:divsChild>
    </w:div>
    <w:div w:id="1454589538">
      <w:bodyDiv w:val="1"/>
      <w:marLeft w:val="0"/>
      <w:marRight w:val="0"/>
      <w:marTop w:val="0"/>
      <w:marBottom w:val="0"/>
      <w:divBdr>
        <w:top w:val="none" w:sz="0" w:space="0" w:color="auto"/>
        <w:left w:val="none" w:sz="0" w:space="0" w:color="auto"/>
        <w:bottom w:val="none" w:sz="0" w:space="0" w:color="auto"/>
        <w:right w:val="none" w:sz="0" w:space="0" w:color="auto"/>
      </w:divBdr>
    </w:div>
    <w:div w:id="1544175460">
      <w:bodyDiv w:val="1"/>
      <w:marLeft w:val="0"/>
      <w:marRight w:val="0"/>
      <w:marTop w:val="0"/>
      <w:marBottom w:val="0"/>
      <w:divBdr>
        <w:top w:val="none" w:sz="0" w:space="0" w:color="auto"/>
        <w:left w:val="none" w:sz="0" w:space="0" w:color="auto"/>
        <w:bottom w:val="none" w:sz="0" w:space="0" w:color="auto"/>
        <w:right w:val="none" w:sz="0" w:space="0" w:color="auto"/>
      </w:divBdr>
    </w:div>
    <w:div w:id="1777212467">
      <w:bodyDiv w:val="1"/>
      <w:marLeft w:val="0"/>
      <w:marRight w:val="0"/>
      <w:marTop w:val="0"/>
      <w:marBottom w:val="0"/>
      <w:divBdr>
        <w:top w:val="none" w:sz="0" w:space="0" w:color="auto"/>
        <w:left w:val="none" w:sz="0" w:space="0" w:color="auto"/>
        <w:bottom w:val="none" w:sz="0" w:space="0" w:color="auto"/>
        <w:right w:val="none" w:sz="0" w:space="0" w:color="auto"/>
      </w:divBdr>
      <w:divsChild>
        <w:div w:id="257297224">
          <w:marLeft w:val="547"/>
          <w:marRight w:val="0"/>
          <w:marTop w:val="115"/>
          <w:marBottom w:val="0"/>
          <w:divBdr>
            <w:top w:val="none" w:sz="0" w:space="0" w:color="auto"/>
            <w:left w:val="none" w:sz="0" w:space="0" w:color="auto"/>
            <w:bottom w:val="none" w:sz="0" w:space="0" w:color="auto"/>
            <w:right w:val="none" w:sz="0" w:space="0" w:color="auto"/>
          </w:divBdr>
        </w:div>
        <w:div w:id="513347824">
          <w:marLeft w:val="547"/>
          <w:marRight w:val="0"/>
          <w:marTop w:val="115"/>
          <w:marBottom w:val="0"/>
          <w:divBdr>
            <w:top w:val="none" w:sz="0" w:space="0" w:color="auto"/>
            <w:left w:val="none" w:sz="0" w:space="0" w:color="auto"/>
            <w:bottom w:val="none" w:sz="0" w:space="0" w:color="auto"/>
            <w:right w:val="none" w:sz="0" w:space="0" w:color="auto"/>
          </w:divBdr>
        </w:div>
        <w:div w:id="1506048140">
          <w:marLeft w:val="547"/>
          <w:marRight w:val="0"/>
          <w:marTop w:val="115"/>
          <w:marBottom w:val="0"/>
          <w:divBdr>
            <w:top w:val="none" w:sz="0" w:space="0" w:color="auto"/>
            <w:left w:val="none" w:sz="0" w:space="0" w:color="auto"/>
            <w:bottom w:val="none" w:sz="0" w:space="0" w:color="auto"/>
            <w:right w:val="none" w:sz="0" w:space="0" w:color="auto"/>
          </w:divBdr>
        </w:div>
        <w:div w:id="1595867604">
          <w:marLeft w:val="1166"/>
          <w:marRight w:val="0"/>
          <w:marTop w:val="96"/>
          <w:marBottom w:val="0"/>
          <w:divBdr>
            <w:top w:val="none" w:sz="0" w:space="0" w:color="auto"/>
            <w:left w:val="none" w:sz="0" w:space="0" w:color="auto"/>
            <w:bottom w:val="none" w:sz="0" w:space="0" w:color="auto"/>
            <w:right w:val="none" w:sz="0" w:space="0" w:color="auto"/>
          </w:divBdr>
        </w:div>
        <w:div w:id="2131242899">
          <w:marLeft w:val="1166"/>
          <w:marRight w:val="0"/>
          <w:marTop w:val="96"/>
          <w:marBottom w:val="0"/>
          <w:divBdr>
            <w:top w:val="none" w:sz="0" w:space="0" w:color="auto"/>
            <w:left w:val="none" w:sz="0" w:space="0" w:color="auto"/>
            <w:bottom w:val="none" w:sz="0" w:space="0" w:color="auto"/>
            <w:right w:val="none" w:sz="0" w:space="0" w:color="auto"/>
          </w:divBdr>
        </w:div>
        <w:div w:id="741410280">
          <w:marLeft w:val="1166"/>
          <w:marRight w:val="0"/>
          <w:marTop w:val="96"/>
          <w:marBottom w:val="0"/>
          <w:divBdr>
            <w:top w:val="none" w:sz="0" w:space="0" w:color="auto"/>
            <w:left w:val="none" w:sz="0" w:space="0" w:color="auto"/>
            <w:bottom w:val="none" w:sz="0" w:space="0" w:color="auto"/>
            <w:right w:val="none" w:sz="0" w:space="0" w:color="auto"/>
          </w:divBdr>
        </w:div>
        <w:div w:id="715466827">
          <w:marLeft w:val="1166"/>
          <w:marRight w:val="0"/>
          <w:marTop w:val="96"/>
          <w:marBottom w:val="0"/>
          <w:divBdr>
            <w:top w:val="none" w:sz="0" w:space="0" w:color="auto"/>
            <w:left w:val="none" w:sz="0" w:space="0" w:color="auto"/>
            <w:bottom w:val="none" w:sz="0" w:space="0" w:color="auto"/>
            <w:right w:val="none" w:sz="0" w:space="0" w:color="auto"/>
          </w:divBdr>
        </w:div>
        <w:div w:id="945573221">
          <w:marLeft w:val="1166"/>
          <w:marRight w:val="0"/>
          <w:marTop w:val="96"/>
          <w:marBottom w:val="0"/>
          <w:divBdr>
            <w:top w:val="none" w:sz="0" w:space="0" w:color="auto"/>
            <w:left w:val="none" w:sz="0" w:space="0" w:color="auto"/>
            <w:bottom w:val="none" w:sz="0" w:space="0" w:color="auto"/>
            <w:right w:val="none" w:sz="0" w:space="0" w:color="auto"/>
          </w:divBdr>
        </w:div>
        <w:div w:id="1038775497">
          <w:marLeft w:val="1166"/>
          <w:marRight w:val="0"/>
          <w:marTop w:val="96"/>
          <w:marBottom w:val="0"/>
          <w:divBdr>
            <w:top w:val="none" w:sz="0" w:space="0" w:color="auto"/>
            <w:left w:val="none" w:sz="0" w:space="0" w:color="auto"/>
            <w:bottom w:val="none" w:sz="0" w:space="0" w:color="auto"/>
            <w:right w:val="none" w:sz="0" w:space="0" w:color="auto"/>
          </w:divBdr>
        </w:div>
      </w:divsChild>
    </w:div>
    <w:div w:id="1893691679">
      <w:bodyDiv w:val="1"/>
      <w:marLeft w:val="0"/>
      <w:marRight w:val="0"/>
      <w:marTop w:val="0"/>
      <w:marBottom w:val="0"/>
      <w:divBdr>
        <w:top w:val="none" w:sz="0" w:space="0" w:color="auto"/>
        <w:left w:val="none" w:sz="0" w:space="0" w:color="auto"/>
        <w:bottom w:val="none" w:sz="0" w:space="0" w:color="auto"/>
        <w:right w:val="none" w:sz="0" w:space="0" w:color="auto"/>
      </w:divBdr>
      <w:divsChild>
        <w:div w:id="218250614">
          <w:marLeft w:val="547"/>
          <w:marRight w:val="0"/>
          <w:marTop w:val="96"/>
          <w:marBottom w:val="0"/>
          <w:divBdr>
            <w:top w:val="none" w:sz="0" w:space="0" w:color="auto"/>
            <w:left w:val="none" w:sz="0" w:space="0" w:color="auto"/>
            <w:bottom w:val="none" w:sz="0" w:space="0" w:color="auto"/>
            <w:right w:val="none" w:sz="0" w:space="0" w:color="auto"/>
          </w:divBdr>
        </w:div>
        <w:div w:id="590049853">
          <w:marLeft w:val="1166"/>
          <w:marRight w:val="0"/>
          <w:marTop w:val="86"/>
          <w:marBottom w:val="0"/>
          <w:divBdr>
            <w:top w:val="none" w:sz="0" w:space="0" w:color="auto"/>
            <w:left w:val="none" w:sz="0" w:space="0" w:color="auto"/>
            <w:bottom w:val="none" w:sz="0" w:space="0" w:color="auto"/>
            <w:right w:val="none" w:sz="0" w:space="0" w:color="auto"/>
          </w:divBdr>
        </w:div>
        <w:div w:id="2077166591">
          <w:marLeft w:val="1166"/>
          <w:marRight w:val="0"/>
          <w:marTop w:val="86"/>
          <w:marBottom w:val="0"/>
          <w:divBdr>
            <w:top w:val="none" w:sz="0" w:space="0" w:color="auto"/>
            <w:left w:val="none" w:sz="0" w:space="0" w:color="auto"/>
            <w:bottom w:val="none" w:sz="0" w:space="0" w:color="auto"/>
            <w:right w:val="none" w:sz="0" w:space="0" w:color="auto"/>
          </w:divBdr>
        </w:div>
        <w:div w:id="2056460952">
          <w:marLeft w:val="1166"/>
          <w:marRight w:val="0"/>
          <w:marTop w:val="86"/>
          <w:marBottom w:val="0"/>
          <w:divBdr>
            <w:top w:val="none" w:sz="0" w:space="0" w:color="auto"/>
            <w:left w:val="none" w:sz="0" w:space="0" w:color="auto"/>
            <w:bottom w:val="none" w:sz="0" w:space="0" w:color="auto"/>
            <w:right w:val="none" w:sz="0" w:space="0" w:color="auto"/>
          </w:divBdr>
        </w:div>
        <w:div w:id="879166503">
          <w:marLeft w:val="1166"/>
          <w:marRight w:val="0"/>
          <w:marTop w:val="86"/>
          <w:marBottom w:val="0"/>
          <w:divBdr>
            <w:top w:val="none" w:sz="0" w:space="0" w:color="auto"/>
            <w:left w:val="none" w:sz="0" w:space="0" w:color="auto"/>
            <w:bottom w:val="none" w:sz="0" w:space="0" w:color="auto"/>
            <w:right w:val="none" w:sz="0" w:space="0" w:color="auto"/>
          </w:divBdr>
        </w:div>
        <w:div w:id="1830125503">
          <w:marLeft w:val="1166"/>
          <w:marRight w:val="0"/>
          <w:marTop w:val="86"/>
          <w:marBottom w:val="0"/>
          <w:divBdr>
            <w:top w:val="none" w:sz="0" w:space="0" w:color="auto"/>
            <w:left w:val="none" w:sz="0" w:space="0" w:color="auto"/>
            <w:bottom w:val="none" w:sz="0" w:space="0" w:color="auto"/>
            <w:right w:val="none" w:sz="0" w:space="0" w:color="auto"/>
          </w:divBdr>
        </w:div>
      </w:divsChild>
    </w:div>
    <w:div w:id="20366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xport@laregion.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aregion.fr" TargetMode="External"/><Relationship Id="rId10" Type="http://schemas.openxmlformats.org/officeDocument/2006/relationships/hyperlink" Target="mailto:export@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8751</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ROUSSEY Martine</dc:creator>
  <cp:lastModifiedBy>Ganci</cp:lastModifiedBy>
  <cp:revision>2</cp:revision>
  <cp:lastPrinted>2017-09-08T16:15:00Z</cp:lastPrinted>
  <dcterms:created xsi:type="dcterms:W3CDTF">2017-09-12T13:23:00Z</dcterms:created>
  <dcterms:modified xsi:type="dcterms:W3CDTF">2017-09-12T13:23:00Z</dcterms:modified>
</cp:coreProperties>
</file>